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3A0" w:rsidRDefault="00756CE8">
      <w:pPr>
        <w:spacing w:before="58"/>
        <w:ind w:left="2120" w:right="2120"/>
        <w:jc w:val="center"/>
        <w:rPr>
          <w:sz w:val="14"/>
        </w:rPr>
      </w:pPr>
      <w:r>
        <w:rPr>
          <w:color w:val="6C777E"/>
          <w:sz w:val="14"/>
        </w:rPr>
        <w:t>Žádost o poskytnutí podpory z Operačního programu Životní prostředí</w:t>
      </w:r>
    </w:p>
    <w:p w:rsidR="00F033A0" w:rsidRDefault="00756CE8">
      <w:pPr>
        <w:spacing w:before="10"/>
        <w:rPr>
          <w:sz w:val="15"/>
        </w:rPr>
      </w:pPr>
      <w:r>
        <w:rPr>
          <w:noProof/>
          <w:lang w:val="cs-CZ" w:eastAsia="cs-CZ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355600</wp:posOffset>
            </wp:positionH>
            <wp:positionV relativeFrom="paragraph">
              <wp:posOffset>142900</wp:posOffset>
            </wp:positionV>
            <wp:extent cx="5198234" cy="6477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34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33A0" w:rsidRDefault="00F033A0">
      <w:pPr>
        <w:rPr>
          <w:sz w:val="14"/>
        </w:rPr>
      </w:pPr>
    </w:p>
    <w:p w:rsidR="00F033A0" w:rsidRDefault="00F033A0">
      <w:pPr>
        <w:rPr>
          <w:sz w:val="14"/>
        </w:rPr>
      </w:pPr>
    </w:p>
    <w:p w:rsidR="00F033A0" w:rsidRDefault="00F033A0">
      <w:pPr>
        <w:spacing w:before="8"/>
        <w:rPr>
          <w:sz w:val="13"/>
        </w:rPr>
      </w:pPr>
    </w:p>
    <w:p w:rsidR="00F033A0" w:rsidRDefault="00756CE8">
      <w:pPr>
        <w:pStyle w:val="Nadpis1"/>
        <w:spacing w:before="1"/>
        <w:ind w:left="2052" w:right="2120"/>
        <w:jc w:val="center"/>
      </w:pPr>
      <w:r>
        <w:t>Žádost o poskytnutí podpory</w:t>
      </w:r>
    </w:p>
    <w:p w:rsidR="00F033A0" w:rsidRDefault="00756CE8">
      <w:pPr>
        <w:pStyle w:val="Nadpis2"/>
        <w:spacing w:before="111"/>
        <w:ind w:left="2120" w:right="2120"/>
        <w:jc w:val="center"/>
      </w:pPr>
      <w:r>
        <w:t>Operační program Životní prostředí, výzva č. 8. výzva OPŽP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5450"/>
      </w:tblGrid>
      <w:tr w:rsidR="00F033A0">
        <w:trPr>
          <w:trHeight w:hRule="exact" w:val="276"/>
        </w:trPr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projektu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Rekonstrukce kotlů K1 a K2 s využitím prvků fluidní techniky</w:t>
            </w:r>
          </w:p>
        </w:tc>
      </w:tr>
      <w:tr w:rsidR="00F033A0">
        <w:trPr>
          <w:trHeight w:hRule="exact" w:val="276"/>
        </w:trPr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Žadatel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</w:tr>
      <w:tr w:rsidR="00F033A0">
        <w:trPr>
          <w:trHeight w:hRule="exact" w:val="276"/>
        </w:trPr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Identifikační číslo projektu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813706</w:t>
            </w:r>
          </w:p>
        </w:tc>
      </w:tr>
      <w:tr w:rsidR="00F033A0">
        <w:trPr>
          <w:trHeight w:hRule="exact" w:val="276"/>
        </w:trPr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realizace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</w:tbl>
    <w:p w:rsidR="00F033A0" w:rsidRDefault="00F033A0">
      <w:pPr>
        <w:spacing w:before="5"/>
        <w:rPr>
          <w:sz w:val="33"/>
        </w:rPr>
      </w:pPr>
    </w:p>
    <w:p w:rsidR="00F033A0" w:rsidRDefault="00756CE8">
      <w:pPr>
        <w:pStyle w:val="Odstavecseseznamem"/>
        <w:numPr>
          <w:ilvl w:val="0"/>
          <w:numId w:val="3"/>
        </w:numPr>
        <w:tabs>
          <w:tab w:val="left" w:pos="442"/>
        </w:tabs>
        <w:spacing w:before="0"/>
        <w:ind w:hanging="321"/>
        <w:rPr>
          <w:sz w:val="28"/>
        </w:rPr>
      </w:pPr>
      <w:r>
        <w:rPr>
          <w:sz w:val="28"/>
        </w:rPr>
        <w:t>Identifikace operačního programu a výzvy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Oblasti podpory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Prioritní osa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2 - Zlepšování kvality ovzduší a omezování emisí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Primární oblast podpory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2.2 - Omezování emisí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Podoblast podpory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2.2.a) Kotelny nad 5 MW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spadá do další oblasti podpory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033A0" w:rsidRDefault="00F033A0">
      <w:pPr>
        <w:rPr>
          <w:sz w:val="18"/>
        </w:rPr>
        <w:sectPr w:rsidR="00F033A0">
          <w:footerReference w:type="default" r:id="rId8"/>
          <w:type w:val="continuous"/>
          <w:pgSz w:w="11900" w:h="16840"/>
          <w:pgMar w:top="480" w:right="380" w:bottom="1160" w:left="380" w:header="708" w:footer="972" w:gutter="0"/>
          <w:pgNumType w:start="1"/>
          <w:cols w:space="708"/>
        </w:sectPr>
      </w:pPr>
    </w:p>
    <w:p w:rsidR="00F033A0" w:rsidRDefault="00756CE8">
      <w:pPr>
        <w:pStyle w:val="Odstavecseseznamem"/>
        <w:numPr>
          <w:ilvl w:val="0"/>
          <w:numId w:val="3"/>
        </w:numPr>
        <w:tabs>
          <w:tab w:val="left" w:pos="446"/>
        </w:tabs>
        <w:ind w:left="445" w:hanging="325"/>
        <w:rPr>
          <w:sz w:val="28"/>
        </w:rPr>
      </w:pPr>
      <w:r>
        <w:rPr>
          <w:sz w:val="28"/>
        </w:rPr>
        <w:lastRenderedPageBreak/>
        <w:t>Základní identifikace projektu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Projekt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Rekonstrukce kotlů K1 a K</w:t>
            </w:r>
            <w:r>
              <w:rPr>
                <w:sz w:val="18"/>
              </w:rPr>
              <w:t>2 s využitím prvků fluidní techniky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projektu (anglicky)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Reconstruction of boilers K1 and K2 by using fluid parts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130"/>
              <w:rPr>
                <w:sz w:val="18"/>
              </w:rPr>
            </w:pPr>
            <w:r>
              <w:rPr>
                <w:sz w:val="18"/>
              </w:rPr>
              <w:t>Rozsah celkových uznatelných nákladů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od 1 mil.CZK do 25 mil. EUR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Stručný obsah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spacing w:line="247" w:lineRule="auto"/>
              <w:ind w:right="56"/>
              <w:rPr>
                <w:sz w:val="18"/>
              </w:rPr>
            </w:pPr>
            <w:r>
              <w:rPr>
                <w:sz w:val="18"/>
              </w:rPr>
              <w:t>Předmětem projektu je rekonstrukce kotlů K1 a K2 s využitím prvků fluidní techniky spalování a možností spoluspalování biomasy do 10% se základním palivem hnědým uhlím.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Cíle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spacing w:line="247" w:lineRule="auto"/>
              <w:ind w:right="58"/>
              <w:jc w:val="both"/>
              <w:rPr>
                <w:sz w:val="18"/>
              </w:rPr>
            </w:pPr>
            <w:r>
              <w:rPr>
                <w:sz w:val="18"/>
              </w:rPr>
              <w:t>Hlavním cílem projektu je snížení emisí znečišťujících látek se stanovenými emisními stropy a to zejména NOx, TZL a SO2. Doprovodným efektem je také snížení emisí CO2 zvýšením účinnosti kotlů a využitím biomasy.</w:t>
            </w:r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Místo realizace projektu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Ulice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Komenského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popisné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orientační</w:t>
            </w:r>
          </w:p>
        </w:tc>
        <w:tc>
          <w:tcPr>
            <w:tcW w:w="763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PSČ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386 43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(NUTS III)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Okres (NUTS IV)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Obec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Ověřeno dne</w:t>
            </w:r>
          </w:p>
        </w:tc>
        <w:tc>
          <w:tcPr>
            <w:tcW w:w="763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Katastrální území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Popis umístění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Realizace projektu bude probíhat v areálu společnosti Teplárna Strakonice a.s.</w:t>
            </w:r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Harmonogram projektu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Přípravná fáze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1.1.2007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733"/>
              <w:rPr>
                <w:sz w:val="18"/>
              </w:rPr>
            </w:pPr>
            <w:r>
              <w:rPr>
                <w:sz w:val="18"/>
              </w:rPr>
              <w:t>Předpokládané datum zahájení zadávacího řízení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6.4.2009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733"/>
              <w:rPr>
                <w:sz w:val="18"/>
              </w:rPr>
            </w:pPr>
            <w:r>
              <w:rPr>
                <w:sz w:val="18"/>
              </w:rPr>
              <w:t>Předpokládané datum zahájení realizace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1.1.2010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666"/>
              <w:rPr>
                <w:sz w:val="18"/>
              </w:rPr>
            </w:pPr>
            <w:r>
              <w:rPr>
                <w:sz w:val="18"/>
              </w:rPr>
              <w:t>Předpokládané datum ukončení realizace projektu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30.12.2012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Předpokládané datum zahájení provozu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31.12.2012</w:t>
            </w:r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Realizace projektu v rámci schváleného Integrovaného plánu rozvoje města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after="5" w:line="247" w:lineRule="auto"/>
        <w:ind w:left="180" w:right="445"/>
      </w:pPr>
      <w:r>
        <w:rPr>
          <w:color w:val="666666"/>
        </w:rPr>
        <w:t xml:space="preserve">Pokud je projektový záměr součástí Integrovaného plánu rozvoje měst, bude dle usnesení vlády ČR č. 883/2007 ze dne 13. 8. 2007 bonifikován 10 % z celkového obdrženého bodového hodnocení. Město potvrdí, že předkládaný projekt je součástí a v souladu s cíli </w:t>
      </w:r>
      <w:r>
        <w:rPr>
          <w:color w:val="666666"/>
        </w:rPr>
        <w:t>a prioritami schváleného Integrovaného plánu rozvoje města. Toto potvrzení dodá žadatel jako přílohu k žádosti o poskytnutí dotace z OPŽP -bez dodaného potvrzení nemůže být projekt bonifikován.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516"/>
              <w:rPr>
                <w:sz w:val="18"/>
              </w:rPr>
            </w:pPr>
            <w:r>
              <w:rPr>
                <w:sz w:val="18"/>
              </w:rPr>
              <w:t>Projekt je realizovaný v rámci schváleného Integrovaného plánu rozvoje města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(NUTS III)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Okres (NUTS IV)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Obec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Oblast IPRM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IOP/1/JZ/14 IPRM Strakonice (deprivované zóny "Sídliště Mír")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Činnost IPRM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3.2 Zlepšení stavu životního prostředí</w:t>
            </w:r>
          </w:p>
        </w:tc>
      </w:tr>
    </w:tbl>
    <w:p w:rsidR="00F033A0" w:rsidRDefault="00F033A0">
      <w:pPr>
        <w:spacing w:before="9"/>
        <w:rPr>
          <w:sz w:val="27"/>
        </w:rPr>
      </w:pPr>
    </w:p>
    <w:p w:rsidR="00F033A0" w:rsidRDefault="00756CE8">
      <w:pPr>
        <w:pStyle w:val="Nadpis2"/>
        <w:spacing w:before="61"/>
      </w:pPr>
      <w:r>
        <w:t>Typ projektu</w:t>
      </w:r>
    </w:p>
    <w:p w:rsidR="00F033A0" w:rsidRDefault="00F033A0">
      <w:pPr>
        <w:sectPr w:rsidR="00F033A0">
          <w:pgSz w:w="11900" w:h="16840"/>
          <w:pgMar w:top="540" w:right="380" w:bottom="1160" w:left="380" w:header="0" w:footer="97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 w:line="247" w:lineRule="auto"/>
              <w:ind w:right="465"/>
              <w:rPr>
                <w:sz w:val="18"/>
              </w:rPr>
            </w:pPr>
            <w:r>
              <w:rPr>
                <w:sz w:val="18"/>
              </w:rPr>
              <w:lastRenderedPageBreak/>
              <w:t>Projekt podléhá pravidlům veřejné podpory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Ano - žádám o poskytnutí podpory dle GBER - regionální investiční podpora</w:t>
            </w:r>
          </w:p>
        </w:tc>
      </w:tr>
    </w:tbl>
    <w:p w:rsidR="00F033A0" w:rsidRDefault="00F033A0">
      <w:pPr>
        <w:spacing w:before="4"/>
        <w:rPr>
          <w:sz w:val="27"/>
        </w:rPr>
      </w:pPr>
    </w:p>
    <w:p w:rsidR="00F033A0" w:rsidRDefault="00756CE8">
      <w:pPr>
        <w:spacing w:before="61"/>
        <w:ind w:left="120"/>
        <w:rPr>
          <w:sz w:val="26"/>
        </w:rPr>
      </w:pPr>
      <w:r>
        <w:rPr>
          <w:sz w:val="26"/>
        </w:rPr>
        <w:t>Skupinové projekty</w:t>
      </w:r>
    </w:p>
    <w:p w:rsidR="00F033A0" w:rsidRDefault="00756CE8">
      <w:pPr>
        <w:spacing w:before="7"/>
        <w:rPr>
          <w:sz w:val="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25pt;margin-top:7.85pt;width:545pt;height:15.3pt;z-index:1048;mso-wrap-distance-left:0;mso-wrap-distance-right:0;mso-position-horizontal-relative:page" fillcolor="#e0e0e0" strokeweight=".5pt">
            <v:textbox inset="0,0,0,0">
              <w:txbxContent>
                <w:p w:rsidR="00F033A0" w:rsidRDefault="00756CE8">
                  <w:pPr>
                    <w:spacing w:before="44"/>
                    <w:ind w:left="55"/>
                    <w:rPr>
                      <w:b/>
                      <w:sz w:val="18"/>
                    </w:rPr>
                  </w:pPr>
                  <w:r>
                    <w:rPr>
                      <w:b/>
                      <w:color w:val="666666"/>
                      <w:sz w:val="18"/>
                    </w:rPr>
                    <w:t>Název projektu</w:t>
                  </w:r>
                </w:p>
              </w:txbxContent>
            </v:textbox>
            <w10:wrap type="topAndBottom" anchorx="page"/>
          </v:shape>
        </w:pict>
      </w:r>
    </w:p>
    <w:p w:rsidR="00F033A0" w:rsidRDefault="00F033A0">
      <w:pPr>
        <w:rPr>
          <w:sz w:val="9"/>
        </w:rPr>
        <w:sectPr w:rsidR="00F033A0">
          <w:pgSz w:w="11900" w:h="16840"/>
          <w:pgMar w:top="500" w:right="380" w:bottom="1160" w:left="380" w:header="0" w:footer="972" w:gutter="0"/>
          <w:cols w:space="708"/>
        </w:sectPr>
      </w:pPr>
    </w:p>
    <w:p w:rsidR="00F033A0" w:rsidRDefault="00756CE8">
      <w:pPr>
        <w:pStyle w:val="Nadpis1"/>
        <w:numPr>
          <w:ilvl w:val="0"/>
          <w:numId w:val="3"/>
        </w:numPr>
        <w:tabs>
          <w:tab w:val="left" w:pos="452"/>
        </w:tabs>
        <w:ind w:left="451" w:hanging="331"/>
      </w:pPr>
      <w:r>
        <w:lastRenderedPageBreak/>
        <w:t>Základní identifikace žadatele (subjektu)</w:t>
      </w:r>
    </w:p>
    <w:p w:rsidR="00F033A0" w:rsidRDefault="00F033A0">
      <w:pPr>
        <w:spacing w:before="6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Vyberte typ žadatele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Právnická osoba</w:t>
            </w:r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pStyle w:val="Nadpis2"/>
      </w:pPr>
      <w:r>
        <w:t>Žadatel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after="5" w:line="247" w:lineRule="auto"/>
        <w:ind w:left="180" w:right="327"/>
      </w:pPr>
      <w:r>
        <w:rPr>
          <w:color w:val="666666"/>
        </w:rPr>
        <w:t xml:space="preserve">Vyplňte IČ a přejděte na další pole formuláře. Systém automaticky doplní právní formu a DIČ. Pokud systém nezobrazuje data správně, </w:t>
      </w:r>
      <w:hyperlink r:id="rId9">
        <w:r>
          <w:rPr>
            <w:color w:val="666666"/>
          </w:rPr>
          <w:t>ověřte jejich stav v databázi ARES: http://wwwinfo.mfcr.cz/ares/ares_fr.html.cz</w:t>
        </w:r>
      </w:hyperlink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IČ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60826843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subjektu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Teplárna Strakonice, a.s.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Právní forma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Akciová společnost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DIČ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CZ60826843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Typ subjekt</w:t>
            </w:r>
            <w:r>
              <w:rPr>
                <w:sz w:val="18"/>
              </w:rPr>
              <w:t>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Soukromý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Plátce DPH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OKEČ</w:t>
            </w:r>
          </w:p>
        </w:tc>
        <w:tc>
          <w:tcPr>
            <w:tcW w:w="763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Účetní jednotka žadatele účtuje: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soustavě podvojného účetnictví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Předmět činnosti subjektu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výroba a rozvod tepelné energie, výroba elektřiny a ostatní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69"/>
              <w:rPr>
                <w:sz w:val="18"/>
              </w:rPr>
            </w:pPr>
            <w:r>
              <w:rPr>
                <w:sz w:val="18"/>
              </w:rPr>
              <w:t>Máte živnostenské oprávění ve vztahu k předmětu podpory?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IČ bylo ověřeno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27.7.2015 09:15</w:t>
            </w:r>
          </w:p>
        </w:tc>
      </w:tr>
    </w:tbl>
    <w:p w:rsidR="00F033A0" w:rsidRDefault="00F033A0">
      <w:pPr>
        <w:spacing w:before="9"/>
        <w:rPr>
          <w:sz w:val="27"/>
        </w:rPr>
      </w:pPr>
    </w:p>
    <w:p w:rsidR="00F033A0" w:rsidRDefault="00756CE8">
      <w:pPr>
        <w:pStyle w:val="Nadpis2"/>
        <w:spacing w:before="61"/>
      </w:pPr>
      <w:r>
        <w:t>Sídlo žadatele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after="5" w:line="247" w:lineRule="auto"/>
        <w:ind w:left="180" w:right="553"/>
      </w:pPr>
      <w:r>
        <w:rPr>
          <w:color w:val="666666"/>
        </w:rPr>
        <w:t xml:space="preserve">Adresy jsou ověřovány proti centrálnímu registru UIR-ADR. Pokud systém adresu odmítá, pokuste se ji nejprve v UIR-ADR dohledat: </w:t>
      </w:r>
      <w:hyperlink r:id="rId10">
        <w:r>
          <w:rPr>
            <w:color w:val="666666"/>
          </w:rPr>
          <w:t>http://fo</w:t>
        </w:r>
        <w:r>
          <w:rPr>
            <w:color w:val="666666"/>
          </w:rPr>
          <w:t>rms.mpsv.cz/uir/adr/OverAdresuFrame.html</w:t>
        </w:r>
      </w:hyperlink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Ulice nebo část obce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Komenského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popisné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orientační</w:t>
            </w:r>
          </w:p>
        </w:tc>
        <w:tc>
          <w:tcPr>
            <w:tcW w:w="763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PSČ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386 01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Kraj (NUTS III)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Jihočeský kraj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Okres (NUTS IV)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Obec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Strakonice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Ověřeno dne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11.3.2020 10:34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Kód adresy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25 232 568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7630" w:type="dxa"/>
          </w:tcPr>
          <w:p w:rsidR="00F033A0" w:rsidRDefault="00756CE8" w:rsidP="00590010">
            <w:pPr>
              <w:pStyle w:val="TableParagraph"/>
              <w:rPr>
                <w:sz w:val="18"/>
              </w:rPr>
            </w:pPr>
            <w:hyperlink r:id="rId11">
              <w:r w:rsidR="00590010" w:rsidRPr="00590010">
                <w:rPr>
                  <w:sz w:val="18"/>
                  <w:highlight w:val="yellow"/>
                </w:rPr>
                <w:t>xxxx</w:t>
              </w:r>
            </w:hyperlink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WWW</w:t>
            </w:r>
          </w:p>
        </w:tc>
        <w:tc>
          <w:tcPr>
            <w:tcW w:w="7630" w:type="dxa"/>
          </w:tcPr>
          <w:p w:rsidR="00F033A0" w:rsidRDefault="00756CE8" w:rsidP="0034700E">
            <w:pPr>
              <w:pStyle w:val="TableParagraph"/>
              <w:rPr>
                <w:sz w:val="18"/>
              </w:rPr>
            </w:pPr>
            <w:hyperlink r:id="rId12">
              <w:r w:rsidR="0034700E" w:rsidRPr="0034700E">
                <w:rPr>
                  <w:sz w:val="18"/>
                  <w:highlight w:val="yellow"/>
                </w:rPr>
                <w:t>xxxx</w:t>
              </w:r>
            </w:hyperlink>
            <w:bookmarkStart w:id="0" w:name="_GoBack"/>
            <w:bookmarkEnd w:id="0"/>
          </w:p>
        </w:tc>
      </w:tr>
    </w:tbl>
    <w:p w:rsidR="00F033A0" w:rsidRDefault="00F033A0">
      <w:pPr>
        <w:spacing w:before="9"/>
        <w:rPr>
          <w:sz w:val="27"/>
        </w:rPr>
      </w:pPr>
    </w:p>
    <w:p w:rsidR="00F033A0" w:rsidRDefault="00756CE8">
      <w:pPr>
        <w:pStyle w:val="Nadpis2"/>
        <w:spacing w:before="61"/>
      </w:pPr>
      <w:r>
        <w:t>Kontaktní osoba žadatele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Jméno</w:t>
            </w:r>
          </w:p>
        </w:tc>
        <w:tc>
          <w:tcPr>
            <w:tcW w:w="7630" w:type="dxa"/>
          </w:tcPr>
          <w:p w:rsidR="00F033A0" w:rsidRDefault="00590010">
            <w:pPr>
              <w:pStyle w:val="TableParagraph"/>
              <w:rPr>
                <w:sz w:val="18"/>
              </w:rPr>
            </w:pPr>
            <w:r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Příjmení</w:t>
            </w:r>
          </w:p>
        </w:tc>
        <w:tc>
          <w:tcPr>
            <w:tcW w:w="7630" w:type="dxa"/>
          </w:tcPr>
          <w:p w:rsidR="00F033A0" w:rsidRDefault="00590010">
            <w:pPr>
              <w:pStyle w:val="TableParagraph"/>
              <w:rPr>
                <w:sz w:val="18"/>
              </w:rPr>
            </w:pPr>
            <w:r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Titul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Ing.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7630" w:type="dxa"/>
          </w:tcPr>
          <w:p w:rsidR="00F033A0" w:rsidRDefault="00756CE8" w:rsidP="005900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="00590010"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Mobilní telefon</w:t>
            </w:r>
          </w:p>
        </w:tc>
        <w:tc>
          <w:tcPr>
            <w:tcW w:w="7630" w:type="dxa"/>
          </w:tcPr>
          <w:p w:rsidR="00F033A0" w:rsidRDefault="00756CE8" w:rsidP="0059001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="00590010"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7630" w:type="dxa"/>
          </w:tcPr>
          <w:p w:rsidR="00F033A0" w:rsidRDefault="00756CE8" w:rsidP="00590010">
            <w:pPr>
              <w:pStyle w:val="TableParagraph"/>
              <w:rPr>
                <w:sz w:val="18"/>
              </w:rPr>
            </w:pPr>
            <w:hyperlink r:id="rId13">
              <w:r w:rsidR="00590010" w:rsidRPr="00590010">
                <w:rPr>
                  <w:sz w:val="18"/>
                  <w:highlight w:val="yellow"/>
                </w:rPr>
                <w:t>xxxx</w:t>
              </w:r>
            </w:hyperlink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Statutární zástupce žadatele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spacing w:before="73" w:after="10"/>
        <w:ind w:left="180"/>
        <w:rPr>
          <w:sz w:val="18"/>
        </w:rPr>
      </w:pPr>
      <w:r>
        <w:rPr>
          <w:b/>
          <w:color w:val="666666"/>
          <w:sz w:val="18"/>
        </w:rPr>
        <w:t xml:space="preserve">Fyzické osoby nepodnikající: </w:t>
      </w:r>
      <w:r>
        <w:rPr>
          <w:color w:val="666666"/>
          <w:sz w:val="18"/>
        </w:rPr>
        <w:t>v případě více vlastníků uveďte pověřenou osobu a doložte pověření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Jméno</w:t>
            </w:r>
          </w:p>
        </w:tc>
        <w:tc>
          <w:tcPr>
            <w:tcW w:w="7630" w:type="dxa"/>
          </w:tcPr>
          <w:p w:rsidR="00F033A0" w:rsidRDefault="00590010">
            <w:pPr>
              <w:pStyle w:val="TableParagraph"/>
              <w:rPr>
                <w:sz w:val="18"/>
              </w:rPr>
            </w:pPr>
            <w:r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Příjmení</w:t>
            </w:r>
          </w:p>
        </w:tc>
        <w:tc>
          <w:tcPr>
            <w:tcW w:w="7630" w:type="dxa"/>
          </w:tcPr>
          <w:p w:rsidR="00F033A0" w:rsidRDefault="00590010">
            <w:pPr>
              <w:pStyle w:val="TableParagraph"/>
              <w:rPr>
                <w:sz w:val="18"/>
              </w:rPr>
            </w:pPr>
            <w:r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Titul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Mgr.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předseda představenstva</w:t>
            </w:r>
          </w:p>
        </w:tc>
      </w:tr>
    </w:tbl>
    <w:p w:rsidR="00F033A0" w:rsidRDefault="00F033A0">
      <w:pPr>
        <w:rPr>
          <w:sz w:val="18"/>
        </w:rPr>
        <w:sectPr w:rsidR="00F033A0">
          <w:pgSz w:w="11900" w:h="16840"/>
          <w:pgMar w:top="540" w:right="380" w:bottom="1160" w:left="380" w:header="0" w:footer="97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lastRenderedPageBreak/>
              <w:t>Telefon</w:t>
            </w:r>
          </w:p>
        </w:tc>
        <w:tc>
          <w:tcPr>
            <w:tcW w:w="7630" w:type="dxa"/>
          </w:tcPr>
          <w:p w:rsidR="00F033A0" w:rsidRDefault="00756CE8" w:rsidP="00590010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="00590010" w:rsidRPr="00590010">
              <w:rPr>
                <w:sz w:val="18"/>
                <w:highlight w:val="yellow"/>
              </w:rPr>
              <w:t>xxxx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Mobilní telefon</w:t>
            </w:r>
          </w:p>
        </w:tc>
        <w:tc>
          <w:tcPr>
            <w:tcW w:w="763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Je sídlo statutárního zástupce odlišné od údajů žadatele?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spacing w:before="39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033A0" w:rsidRDefault="00F033A0">
      <w:pPr>
        <w:spacing w:before="4"/>
        <w:rPr>
          <w:sz w:val="27"/>
        </w:rPr>
      </w:pPr>
    </w:p>
    <w:p w:rsidR="00F033A0" w:rsidRDefault="00756CE8">
      <w:pPr>
        <w:pStyle w:val="Nadpis2"/>
        <w:spacing w:before="61"/>
      </w:pPr>
      <w:r>
        <w:t>Informace o právním vztahu k předmětu podpory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after="5" w:line="247" w:lineRule="auto"/>
        <w:ind w:left="180" w:right="711"/>
      </w:pPr>
      <w:r>
        <w:rPr>
          <w:color w:val="666666"/>
        </w:rPr>
        <w:t>Předmětem podpory se pro tento účel rozumí věci, které mají být s požadovanou podporou pořízené (popřípadě rekonstruované, upravené nebo jinak výrazně zhodnocené), jakož i budovy a pozemky, ve kterých (na kterých) mají být umístěny.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Právní vztah k předmětu</w:t>
            </w:r>
            <w:r>
              <w:rPr>
                <w:sz w:val="18"/>
              </w:rPr>
              <w:t xml:space="preserve"> podpory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Žadatel bude po dokončení projektu vlastníkem předmětu podpory</w:t>
            </w:r>
          </w:p>
        </w:tc>
      </w:tr>
    </w:tbl>
    <w:p w:rsidR="00F033A0" w:rsidRDefault="00F033A0">
      <w:pPr>
        <w:spacing w:before="9"/>
        <w:rPr>
          <w:sz w:val="27"/>
        </w:rPr>
      </w:pPr>
    </w:p>
    <w:p w:rsidR="00F033A0" w:rsidRDefault="00756CE8">
      <w:pPr>
        <w:pStyle w:val="Nadpis2"/>
        <w:spacing w:before="61"/>
      </w:pPr>
      <w:r>
        <w:t>Typ účetní jednotky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after="5" w:line="247" w:lineRule="auto"/>
        <w:ind w:left="180" w:right="705"/>
      </w:pPr>
      <w:r>
        <w:rPr>
          <w:color w:val="666666"/>
        </w:rPr>
        <w:t>Kterou prováděcí vyhláškou a jakými standardy se řídí účetnictví žadatele. Struktura je uvedena podle Českých účetních standardů (ČÚS).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Zvolte typ účetní jednotk</w:t>
            </w:r>
            <w:r>
              <w:rPr>
                <w:sz w:val="18"/>
              </w:rPr>
              <w:t>y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 podnikatele</w:t>
            </w:r>
          </w:p>
        </w:tc>
      </w:tr>
    </w:tbl>
    <w:p w:rsidR="00F033A0" w:rsidRDefault="00F033A0">
      <w:pPr>
        <w:spacing w:before="7" w:after="1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5"/>
        <w:gridCol w:w="2725"/>
        <w:gridCol w:w="5450"/>
      </w:tblGrid>
      <w:tr w:rsidR="00F033A0">
        <w:trPr>
          <w:trHeight w:hRule="exact" w:val="276"/>
        </w:trPr>
        <w:tc>
          <w:tcPr>
            <w:tcW w:w="272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Vyhláška</w:t>
            </w:r>
          </w:p>
        </w:tc>
        <w:tc>
          <w:tcPr>
            <w:tcW w:w="272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ČÚS</w:t>
            </w:r>
          </w:p>
        </w:tc>
        <w:tc>
          <w:tcPr>
            <w:tcW w:w="54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účetní jednotky</w:t>
            </w:r>
          </w:p>
        </w:tc>
      </w:tr>
      <w:tr w:rsidR="00F033A0">
        <w:trPr>
          <w:trHeight w:hRule="exact" w:val="276"/>
        </w:trPr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500/2002 Sb.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001-023 (FZ 01/2003)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podnikatele</w:t>
            </w:r>
          </w:p>
        </w:tc>
      </w:tr>
      <w:tr w:rsidR="00F033A0">
        <w:trPr>
          <w:trHeight w:hRule="exact" w:val="276"/>
        </w:trPr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501/2002 Sb.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101-115 (FZ 02/2003)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finanční instituce</w:t>
            </w:r>
          </w:p>
        </w:tc>
      </w:tr>
      <w:tr w:rsidR="00F033A0">
        <w:trPr>
          <w:trHeight w:hRule="exact" w:val="276"/>
        </w:trPr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502/2002 Sb.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201-223 (FZ 04/2003)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pojišťovny</w:t>
            </w:r>
          </w:p>
        </w:tc>
      </w:tr>
      <w:tr w:rsidR="00F033A0">
        <w:trPr>
          <w:trHeight w:hRule="exact" w:val="276"/>
        </w:trPr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503/2002 Sb.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301-312 (FZ05/2003)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zdravotní pojišťovny</w:t>
            </w:r>
          </w:p>
        </w:tc>
      </w:tr>
      <w:tr w:rsidR="00F033A0">
        <w:trPr>
          <w:trHeight w:hRule="exact" w:val="276"/>
        </w:trPr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504/2002 Sb.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401-414 (FZ 06/2003)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jednotky u nichž hlavním předmětem činnosti není podnikání</w:t>
            </w:r>
          </w:p>
        </w:tc>
      </w:tr>
      <w:tr w:rsidR="00F033A0">
        <w:trPr>
          <w:trHeight w:hRule="exact" w:val="276"/>
        </w:trPr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505/2002 Sb.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501-522 (FZ 03/2003)</w:t>
            </w:r>
          </w:p>
        </w:tc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 ÚSC, PO, SF a OSS</w:t>
            </w:r>
          </w:p>
        </w:tc>
      </w:tr>
    </w:tbl>
    <w:p w:rsidR="00F033A0" w:rsidRDefault="00F033A0">
      <w:pPr>
        <w:rPr>
          <w:sz w:val="18"/>
        </w:rPr>
        <w:sectPr w:rsidR="00F033A0">
          <w:pgSz w:w="11900" w:h="16840"/>
          <w:pgMar w:top="500" w:right="380" w:bottom="1160" w:left="380" w:header="0" w:footer="972" w:gutter="0"/>
          <w:cols w:space="708"/>
        </w:sectPr>
      </w:pPr>
    </w:p>
    <w:p w:rsidR="00F033A0" w:rsidRDefault="00756CE8">
      <w:pPr>
        <w:pStyle w:val="Nadpis1"/>
        <w:numPr>
          <w:ilvl w:val="0"/>
          <w:numId w:val="3"/>
        </w:numPr>
        <w:tabs>
          <w:tab w:val="left" w:pos="476"/>
        </w:tabs>
        <w:ind w:left="475" w:hanging="355"/>
      </w:pPr>
      <w:r>
        <w:lastRenderedPageBreak/>
        <w:t>Ekonomické údaje</w:t>
      </w:r>
    </w:p>
    <w:p w:rsidR="00F033A0" w:rsidRDefault="00F033A0">
      <w:pPr>
        <w:spacing w:before="11"/>
        <w:rPr>
          <w:sz w:val="10"/>
        </w:rPr>
      </w:pPr>
    </w:p>
    <w:p w:rsidR="00F033A0" w:rsidRDefault="00756CE8">
      <w:pPr>
        <w:spacing w:before="73"/>
        <w:ind w:left="180"/>
        <w:rPr>
          <w:sz w:val="18"/>
        </w:rPr>
      </w:pPr>
      <w:r>
        <w:rPr>
          <w:color w:val="666666"/>
          <w:sz w:val="18"/>
        </w:rPr>
        <w:t xml:space="preserve">Záložku 'D' prosím vyplňujte v </w:t>
      </w:r>
      <w:r>
        <w:rPr>
          <w:b/>
          <w:color w:val="666666"/>
          <w:sz w:val="18"/>
        </w:rPr>
        <w:t>tisících Kč</w:t>
      </w:r>
      <w:r>
        <w:rPr>
          <w:color w:val="666666"/>
          <w:sz w:val="18"/>
        </w:rPr>
        <w:t>.</w:t>
      </w:r>
    </w:p>
    <w:p w:rsidR="00F033A0" w:rsidRDefault="00F033A0">
      <w:pPr>
        <w:spacing w:before="6"/>
        <w:rPr>
          <w:sz w:val="29"/>
        </w:rPr>
      </w:pPr>
    </w:p>
    <w:p w:rsidR="00F033A0" w:rsidRDefault="00756CE8">
      <w:pPr>
        <w:pStyle w:val="Nadpis2"/>
        <w:numPr>
          <w:ilvl w:val="1"/>
          <w:numId w:val="3"/>
        </w:numPr>
        <w:tabs>
          <w:tab w:val="left" w:pos="664"/>
        </w:tabs>
        <w:spacing w:before="61"/>
        <w:ind w:hanging="543"/>
      </w:pPr>
      <w:r>
        <w:t>Přehled o tvorbě a potřebě finančních zdrojů (v tis. Kč) včetně projektu.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/>
        <w:ind w:left="180"/>
      </w:pPr>
      <w:r>
        <w:rPr>
          <w:color w:val="666666"/>
        </w:rPr>
        <w:t>Vyplňují všichni žadatelé kromě obcí, měst, svazků, krajů, OSS a příspěvkových organizací zřízených OSS a fyzických osob nepodnikajících.</w:t>
      </w:r>
    </w:p>
    <w:p w:rsidR="00F033A0" w:rsidRDefault="00756CE8">
      <w:pPr>
        <w:pStyle w:val="Zkladntext"/>
        <w:spacing w:before="65"/>
        <w:ind w:left="180"/>
      </w:pPr>
      <w:r>
        <w:rPr>
          <w:color w:val="666666"/>
        </w:rPr>
        <w:t>Vyplňuje se časová řada od ro</w:t>
      </w:r>
      <w:r>
        <w:rPr>
          <w:color w:val="666666"/>
        </w:rPr>
        <w:t>ku předcházejícího roku podání žádosti plus roky realizace akce, je-li součástí podpory půjčka SFŽP plus dalších pět let po ukončení akce.</w:t>
      </w:r>
    </w:p>
    <w:p w:rsidR="00F033A0" w:rsidRDefault="00F033A0">
      <w:pPr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950"/>
        <w:gridCol w:w="3168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1109"/>
      </w:tblGrid>
      <w:tr w:rsidR="00F033A0">
        <w:trPr>
          <w:trHeight w:hRule="exact" w:val="276"/>
        </w:trPr>
        <w:tc>
          <w:tcPr>
            <w:tcW w:w="634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č.ř.</w:t>
            </w:r>
          </w:p>
        </w:tc>
        <w:tc>
          <w:tcPr>
            <w:tcW w:w="4118" w:type="dxa"/>
            <w:gridSpan w:val="2"/>
            <w:vMerge w:val="restart"/>
            <w:shd w:val="clear" w:color="auto" w:fill="E0E0E0"/>
          </w:tcPr>
          <w:p w:rsidR="00F033A0" w:rsidRDefault="00F033A0"/>
        </w:tc>
        <w:tc>
          <w:tcPr>
            <w:tcW w:w="11088" w:type="dxa"/>
            <w:gridSpan w:val="10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</w:t>
            </w:r>
          </w:p>
        </w:tc>
      </w:tr>
      <w:tr w:rsidR="00F033A0">
        <w:trPr>
          <w:trHeight w:hRule="exact" w:val="276"/>
        </w:trPr>
        <w:tc>
          <w:tcPr>
            <w:tcW w:w="634" w:type="dxa"/>
            <w:vMerge/>
            <w:shd w:val="clear" w:color="auto" w:fill="E0E0E0"/>
          </w:tcPr>
          <w:p w:rsidR="00F033A0" w:rsidRDefault="00F033A0"/>
        </w:tc>
        <w:tc>
          <w:tcPr>
            <w:tcW w:w="4118" w:type="dxa"/>
            <w:gridSpan w:val="2"/>
            <w:vMerge/>
            <w:shd w:val="clear" w:color="auto" w:fill="E0E0E0"/>
          </w:tcPr>
          <w:p w:rsidR="00F033A0" w:rsidRDefault="00F033A0"/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1109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Tržby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457 494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473 984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454 874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429 434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477 425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Náklady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438 313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459 781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451 655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429 214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470 841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1-2</w:t>
            </w:r>
          </w:p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Bilanční zisk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19 181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14 203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3 219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6 584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Daňová povinnost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2 908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609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978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4 196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5 169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Povinné příděly fondům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3-4-5</w:t>
            </w:r>
          </w:p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Disponibilní zisk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16 273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13 594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2 241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-3 976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1 415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Odpisy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55 139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54 667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53 100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50 933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63 679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6+7</w:t>
            </w:r>
          </w:p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Zdroje celkem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71 412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68 261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55 341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46 957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65 094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úvěrů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63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8-9</w:t>
            </w:r>
          </w:p>
        </w:tc>
        <w:tc>
          <w:tcPr>
            <w:tcW w:w="3168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Zůstatek zdrojů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68 412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65 261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52 341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46 957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65 094</w:t>
            </w:r>
          </w:p>
        </w:tc>
        <w:tc>
          <w:tcPr>
            <w:tcW w:w="1109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109" w:type="dxa"/>
          </w:tcPr>
          <w:p w:rsidR="00F033A0" w:rsidRDefault="00F033A0"/>
        </w:tc>
        <w:tc>
          <w:tcPr>
            <w:tcW w:w="1109" w:type="dxa"/>
          </w:tcPr>
          <w:p w:rsidR="00F033A0" w:rsidRDefault="00F033A0"/>
        </w:tc>
      </w:tr>
    </w:tbl>
    <w:p w:rsidR="00F033A0" w:rsidRDefault="00756CE8">
      <w:pPr>
        <w:spacing w:before="3"/>
        <w:rPr>
          <w:sz w:val="16"/>
        </w:rPr>
      </w:pPr>
      <w:r>
        <w:pict>
          <v:group id="_x0000_s1048" style="position:absolute;margin-left:24.75pt;margin-top:11.5pt;width:792.5pt;height:14.3pt;z-index:1096;mso-wrap-distance-left:0;mso-wrap-distance-right:0;mso-position-horizontal-relative:page;mso-position-vertical-relative:text" coordorigin="495,230" coordsize="15850,286">
            <v:rect id="_x0000_s1051" style="position:absolute;left:500;top:235;width:4752;height:276" filled="f" strokeweight=".5pt"/>
            <v:rect id="_x0000_s1050" style="position:absolute;left:5252;top:235;width:11088;height:276" filled="f" strokeweight=".5pt"/>
            <v:shape id="_x0000_s1049" type="#_x0000_t202" style="position:absolute;left:500;top:235;width:4752;height:276" filled="f" stroked="f">
              <v:textbox inset="0,0,0,0">
                <w:txbxContent>
                  <w:p w:rsidR="00F033A0" w:rsidRDefault="00756CE8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033A0" w:rsidRDefault="00F033A0">
      <w:pPr>
        <w:spacing w:before="4"/>
        <w:rPr>
          <w:sz w:val="25"/>
        </w:rPr>
      </w:pPr>
    </w:p>
    <w:p w:rsidR="00F033A0" w:rsidRDefault="00756CE8">
      <w:pPr>
        <w:pStyle w:val="Nadpis2"/>
        <w:numPr>
          <w:ilvl w:val="1"/>
          <w:numId w:val="3"/>
        </w:numPr>
        <w:tabs>
          <w:tab w:val="left" w:pos="664"/>
        </w:tabs>
        <w:spacing w:before="60"/>
        <w:ind w:hanging="543"/>
      </w:pPr>
      <w:r>
        <w:t>Tok peněžní hotovosti Cash Flow (v tis. Kč) včetně projektu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/>
        <w:ind w:left="180"/>
      </w:pPr>
      <w:r>
        <w:rPr>
          <w:color w:val="666666"/>
        </w:rPr>
        <w:t>Vyplňují všichni žadatelé kromě obcí, měst, svazků, krajů, OSS a příspěvkových organizací zřízených OSS a fyzických osob nepodnikajících.</w:t>
      </w:r>
    </w:p>
    <w:p w:rsidR="00F033A0" w:rsidRDefault="00756CE8">
      <w:pPr>
        <w:pStyle w:val="Zkladntext"/>
        <w:spacing w:before="65"/>
        <w:ind w:left="180"/>
      </w:pPr>
      <w:r>
        <w:rPr>
          <w:color w:val="666666"/>
        </w:rPr>
        <w:t>Vyplňuje se časová řada od roku př</w:t>
      </w:r>
      <w:r>
        <w:rPr>
          <w:color w:val="666666"/>
        </w:rPr>
        <w:t>edcházejícího roku podání žádosti plus roky realizace akce, je-li součástí podpory půjčka SFŽP plus dalších pět let po ukončení akce</w:t>
      </w:r>
    </w:p>
    <w:p w:rsidR="00F033A0" w:rsidRDefault="00F033A0">
      <w:pPr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1267"/>
        <w:gridCol w:w="4752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4"/>
      </w:tblGrid>
      <w:tr w:rsidR="00F033A0">
        <w:trPr>
          <w:trHeight w:hRule="exact" w:val="492"/>
        </w:trPr>
        <w:tc>
          <w:tcPr>
            <w:tcW w:w="317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</w:t>
            </w:r>
          </w:p>
        </w:tc>
        <w:tc>
          <w:tcPr>
            <w:tcW w:w="6019" w:type="dxa"/>
            <w:gridSpan w:val="2"/>
            <w:vMerge w:val="restart"/>
            <w:shd w:val="clear" w:color="auto" w:fill="E0E0E0"/>
          </w:tcPr>
          <w:p w:rsidR="00F033A0" w:rsidRDefault="00F033A0"/>
        </w:tc>
        <w:tc>
          <w:tcPr>
            <w:tcW w:w="9504" w:type="dxa"/>
            <w:gridSpan w:val="10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</w:t>
            </w:r>
          </w:p>
        </w:tc>
      </w:tr>
      <w:tr w:rsidR="00F033A0">
        <w:trPr>
          <w:trHeight w:hRule="exact" w:val="276"/>
        </w:trPr>
        <w:tc>
          <w:tcPr>
            <w:tcW w:w="317" w:type="dxa"/>
            <w:vMerge/>
            <w:shd w:val="clear" w:color="auto" w:fill="E0E0E0"/>
          </w:tcPr>
          <w:p w:rsidR="00F033A0" w:rsidRDefault="00F033A0"/>
        </w:tc>
        <w:tc>
          <w:tcPr>
            <w:tcW w:w="6019" w:type="dxa"/>
            <w:gridSpan w:val="2"/>
            <w:vMerge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</w:tr>
      <w:tr w:rsidR="00F033A0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</w:t>
            </w:r>
          </w:p>
        </w:tc>
        <w:tc>
          <w:tcPr>
            <w:tcW w:w="1267" w:type="dxa"/>
            <w:shd w:val="clear" w:color="auto" w:fill="E0E0E0"/>
          </w:tcPr>
          <w:p w:rsidR="00F033A0" w:rsidRDefault="00F033A0"/>
        </w:tc>
        <w:tc>
          <w:tcPr>
            <w:tcW w:w="475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Počáteční stav peněžních prostředků (+)</w:t>
            </w:r>
          </w:p>
        </w:tc>
        <w:tc>
          <w:tcPr>
            <w:tcW w:w="950" w:type="dxa"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37 745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54 391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42 396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52 049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57 185</w:t>
            </w:r>
          </w:p>
        </w:tc>
        <w:tc>
          <w:tcPr>
            <w:tcW w:w="950" w:type="dxa"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Hospodářský výsledek za účetní období (+)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16 273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13 594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2 241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-3 976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1 415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Daňové odpisy hmot. a nehm. invest. majetku (+)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55 139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54 667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53 100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50 933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63 679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</w:tbl>
    <w:p w:rsidR="00F033A0" w:rsidRDefault="00F033A0">
      <w:pPr>
        <w:sectPr w:rsidR="00F033A0">
          <w:footerReference w:type="default" r:id="rId14"/>
          <w:pgSz w:w="16840" w:h="11900" w:orient="landscape"/>
          <w:pgMar w:top="540" w:right="380" w:bottom="1160" w:left="380" w:header="0" w:footer="972" w:gutter="0"/>
          <w:pgNumType w:start="6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1267"/>
        <w:gridCol w:w="4752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</w:tblGrid>
      <w:tr w:rsidR="00F033A0">
        <w:trPr>
          <w:trHeight w:hRule="exact" w:val="276"/>
        </w:trPr>
        <w:tc>
          <w:tcPr>
            <w:tcW w:w="317" w:type="dxa"/>
            <w:tcBorders>
              <w:top w:val="nil"/>
            </w:tcBorders>
            <w:shd w:val="clear" w:color="auto" w:fill="E0E0E0"/>
          </w:tcPr>
          <w:p w:rsidR="00F033A0" w:rsidRDefault="00F033A0"/>
        </w:tc>
        <w:tc>
          <w:tcPr>
            <w:tcW w:w="6019" w:type="dxa"/>
            <w:gridSpan w:val="2"/>
            <w:tcBorders>
              <w:top w:val="nil"/>
            </w:tcBorders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Nové krátkodobé úvěry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Nové úvěry střednědobé a dlouhodobé (+)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50 000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250 000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200 000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Zůst. cena prodaného hm. a nehm. inv. majetku (+)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15 157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Prodané cenné papíry v ceně pořízení (+)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7 500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38 965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Jiné příjmy (+)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-479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1 455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-2 658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-2 017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-2 078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stavu zásob (P-, U+)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-4 090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-3 974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2 180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stavu pohledávek (P-, U+)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-30 249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31 863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-3 000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-1 000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0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stavu závazků (P+, U-)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1 431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-18 029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5 480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3 196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4 269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základního jmění (P+, U-)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zůstatku daně z přidané hodnoty (+,-)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5 577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Změna časového rozlišení (+, 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10 537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-13 450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-8 700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-11 336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 až 13</w:t>
            </w:r>
          </w:p>
        </w:tc>
        <w:tc>
          <w:tcPr>
            <w:tcW w:w="4752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Příjmy celkem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66 906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129 078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93 893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288 436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255 949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Nákup hm. a nehm. inv. majetku v ceně pořízení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42 033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138 073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81 240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283 300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247 130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Nákup cenných papírů v ceně pořízení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Aktivace majetku zahrnutá do příjmů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krátkodobých úvěrů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střednědobých a dlouhodobých úvěrů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Vyplacené dividendy a podíly vlastníků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5 227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317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0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4752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Jiné platby a výdaje (-)</w:t>
            </w:r>
          </w:p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  <w:tc>
          <w:tcPr>
            <w:tcW w:w="95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 až 20</w:t>
            </w:r>
          </w:p>
        </w:tc>
        <w:tc>
          <w:tcPr>
            <w:tcW w:w="4752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Platby a výdaje celkem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50 260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141 073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84 240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283 300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247 130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B-C</w:t>
            </w:r>
          </w:p>
        </w:tc>
        <w:tc>
          <w:tcPr>
            <w:tcW w:w="4752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Hotovost běžného roku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16 646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-11 995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9 653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5 136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8 819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276"/>
        </w:trPr>
        <w:tc>
          <w:tcPr>
            <w:tcW w:w="31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A+D</w:t>
            </w:r>
          </w:p>
        </w:tc>
        <w:tc>
          <w:tcPr>
            <w:tcW w:w="4752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Hotovost na konci roku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54 391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42 396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52 049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57 185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66 004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</w:tbl>
    <w:p w:rsidR="00F033A0" w:rsidRDefault="00756CE8">
      <w:pPr>
        <w:spacing w:before="10"/>
        <w:rPr>
          <w:sz w:val="15"/>
        </w:rPr>
      </w:pPr>
      <w:r>
        <w:pict>
          <v:group id="_x0000_s1044" style="position:absolute;margin-left:24.75pt;margin-top:11.25pt;width:792.5pt;height:14.3pt;z-index:1144;mso-wrap-distance-left:0;mso-wrap-distance-right:0;mso-position-horizontal-relative:page;mso-position-vertical-relative:text" coordorigin="495,225" coordsize="15850,286">
            <v:rect id="_x0000_s1047" style="position:absolute;left:500;top:230;width:4752;height:276" filled="f" strokeweight=".5pt"/>
            <v:rect id="_x0000_s1046" style="position:absolute;left:5252;top:230;width:11088;height:276" filled="f" strokeweight=".5pt"/>
            <v:shape id="_x0000_s1045" type="#_x0000_t202" style="position:absolute;left:500;top:230;width:4752;height:276" filled="f" stroked="f">
              <v:textbox inset="0,0,0,0">
                <w:txbxContent>
                  <w:p w:rsidR="00F033A0" w:rsidRDefault="00756CE8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033A0" w:rsidRDefault="00F033A0">
      <w:pPr>
        <w:rPr>
          <w:sz w:val="15"/>
        </w:rPr>
        <w:sectPr w:rsidR="00F033A0">
          <w:pgSz w:w="16840" w:h="11900" w:orient="landscape"/>
          <w:pgMar w:top="500" w:right="380" w:bottom="1160" w:left="380" w:header="0" w:footer="972" w:gutter="0"/>
          <w:cols w:space="708"/>
        </w:sectPr>
      </w:pPr>
    </w:p>
    <w:p w:rsidR="00F033A0" w:rsidRDefault="00756CE8">
      <w:pPr>
        <w:pStyle w:val="Nadpis2"/>
        <w:numPr>
          <w:ilvl w:val="1"/>
          <w:numId w:val="2"/>
        </w:numPr>
        <w:tabs>
          <w:tab w:val="left" w:pos="664"/>
        </w:tabs>
        <w:spacing w:before="31"/>
        <w:ind w:hanging="543"/>
      </w:pPr>
      <w:r>
        <w:lastRenderedPageBreak/>
        <w:t>Přijaté úvěry, půjčky, návratné finanční výpomoci - v tis. Kč.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/>
        <w:ind w:left="180"/>
      </w:pPr>
      <w:r>
        <w:rPr>
          <w:color w:val="666666"/>
        </w:rPr>
        <w:t>Vyplňují všichni žadatelé kromě OSS a příspěvkových organizací zřízených OSS.</w:t>
      </w:r>
    </w:p>
    <w:p w:rsidR="00F033A0" w:rsidRDefault="00F033A0">
      <w:pPr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1584"/>
        <w:gridCol w:w="158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F033A0">
        <w:trPr>
          <w:trHeight w:hRule="exact" w:val="1140"/>
        </w:trPr>
        <w:tc>
          <w:tcPr>
            <w:tcW w:w="792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1584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věřitele</w:t>
            </w:r>
          </w:p>
        </w:tc>
        <w:tc>
          <w:tcPr>
            <w:tcW w:w="1584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spacing w:line="244" w:lineRule="auto"/>
              <w:ind w:right="41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Zůstatek nesplacených úvěrů ke dni zpracování žádosti</w:t>
            </w:r>
          </w:p>
        </w:tc>
        <w:tc>
          <w:tcPr>
            <w:tcW w:w="11880" w:type="dxa"/>
            <w:gridSpan w:val="15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v letech</w:t>
            </w:r>
          </w:p>
        </w:tc>
      </w:tr>
      <w:tr w:rsidR="00F033A0">
        <w:trPr>
          <w:trHeight w:hRule="exact" w:val="276"/>
        </w:trPr>
        <w:tc>
          <w:tcPr>
            <w:tcW w:w="792" w:type="dxa"/>
            <w:vMerge/>
            <w:shd w:val="clear" w:color="auto" w:fill="E0E0E0"/>
          </w:tcPr>
          <w:p w:rsidR="00F033A0" w:rsidRDefault="00F033A0"/>
        </w:tc>
        <w:tc>
          <w:tcPr>
            <w:tcW w:w="1584" w:type="dxa"/>
            <w:vMerge/>
            <w:shd w:val="clear" w:color="auto" w:fill="E0E0E0"/>
          </w:tcPr>
          <w:p w:rsidR="00F033A0" w:rsidRDefault="00F033A0"/>
        </w:tc>
        <w:tc>
          <w:tcPr>
            <w:tcW w:w="1584" w:type="dxa"/>
            <w:vMerge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2006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2016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2017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2018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2019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2020</w:t>
            </w:r>
          </w:p>
        </w:tc>
      </w:tr>
      <w:tr w:rsidR="00F033A0">
        <w:trPr>
          <w:trHeight w:hRule="exact" w:val="492"/>
        </w:trPr>
        <w:tc>
          <w:tcPr>
            <w:tcW w:w="792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584" w:type="dxa"/>
          </w:tcPr>
          <w:p w:rsidR="00F033A0" w:rsidRDefault="00756CE8">
            <w:pPr>
              <w:pStyle w:val="TableParagraph"/>
              <w:spacing w:line="244" w:lineRule="auto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Česká spořitelna a.s.</w:t>
            </w:r>
          </w:p>
        </w:tc>
        <w:tc>
          <w:tcPr>
            <w:tcW w:w="1584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6 000</w:t>
            </w:r>
          </w:p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792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1584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1584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6 000</w:t>
            </w:r>
          </w:p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3 000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</w:tr>
    </w:tbl>
    <w:p w:rsidR="00F033A0" w:rsidRDefault="00756CE8">
      <w:pPr>
        <w:spacing w:before="3"/>
        <w:rPr>
          <w:sz w:val="16"/>
        </w:rPr>
      </w:pPr>
      <w:r>
        <w:pict>
          <v:group id="_x0000_s1040" style="position:absolute;margin-left:24.75pt;margin-top:11.5pt;width:792.5pt;height:14.3pt;z-index:1192;mso-wrap-distance-left:0;mso-wrap-distance-right:0;mso-position-horizontal-relative:page;mso-position-vertical-relative:text" coordorigin="495,230" coordsize="15850,286">
            <v:rect id="_x0000_s1043" style="position:absolute;left:500;top:235;width:4752;height:276" filled="f" strokeweight=".5pt"/>
            <v:rect id="_x0000_s1042" style="position:absolute;left:5252;top:235;width:11088;height:276" filled="f" strokeweight=".5pt"/>
            <v:shape id="_x0000_s1041" type="#_x0000_t202" style="position:absolute;left:500;top:235;width:4752;height:276" filled="f" stroked="f">
              <v:textbox inset="0,0,0,0">
                <w:txbxContent>
                  <w:p w:rsidR="00F033A0" w:rsidRDefault="00756CE8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033A0" w:rsidRDefault="00F033A0">
      <w:pPr>
        <w:spacing w:before="4"/>
        <w:rPr>
          <w:sz w:val="25"/>
        </w:rPr>
      </w:pPr>
    </w:p>
    <w:p w:rsidR="00F033A0" w:rsidRDefault="00756CE8">
      <w:pPr>
        <w:pStyle w:val="Nadpis2"/>
        <w:numPr>
          <w:ilvl w:val="1"/>
          <w:numId w:val="2"/>
        </w:numPr>
        <w:tabs>
          <w:tab w:val="left" w:pos="664"/>
        </w:tabs>
        <w:spacing w:before="60"/>
        <w:ind w:hanging="543"/>
      </w:pPr>
      <w:r>
        <w:t>Plánované úvěry, půjčky, návratné finanční výpomoci - v tis. Kč.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/>
        <w:ind w:left="180"/>
      </w:pPr>
      <w:r>
        <w:rPr>
          <w:color w:val="666666"/>
        </w:rPr>
        <w:t>Vyplňují všichni žadatelé kromě OSS a příspěvkových organizací zřízených OSS.</w:t>
      </w:r>
    </w:p>
    <w:p w:rsidR="00F033A0" w:rsidRDefault="00F033A0">
      <w:pPr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1901"/>
        <w:gridCol w:w="1901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F033A0">
        <w:trPr>
          <w:trHeight w:hRule="exact" w:val="276"/>
        </w:trPr>
        <w:tc>
          <w:tcPr>
            <w:tcW w:w="950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1901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věřitele</w:t>
            </w:r>
          </w:p>
        </w:tc>
        <w:tc>
          <w:tcPr>
            <w:tcW w:w="1901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Plánovaná výše</w:t>
            </w:r>
          </w:p>
        </w:tc>
        <w:tc>
          <w:tcPr>
            <w:tcW w:w="11088" w:type="dxa"/>
            <w:gridSpan w:val="14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Splátky v letech</w:t>
            </w:r>
          </w:p>
        </w:tc>
      </w:tr>
      <w:tr w:rsidR="00F033A0">
        <w:trPr>
          <w:trHeight w:hRule="exact" w:val="276"/>
        </w:trPr>
        <w:tc>
          <w:tcPr>
            <w:tcW w:w="950" w:type="dxa"/>
            <w:vMerge/>
            <w:shd w:val="clear" w:color="auto" w:fill="E0E0E0"/>
          </w:tcPr>
          <w:p w:rsidR="00F033A0" w:rsidRDefault="00F033A0"/>
        </w:tc>
        <w:tc>
          <w:tcPr>
            <w:tcW w:w="1901" w:type="dxa"/>
            <w:vMerge/>
            <w:shd w:val="clear" w:color="auto" w:fill="E0E0E0"/>
          </w:tcPr>
          <w:p w:rsidR="00F033A0" w:rsidRDefault="00F033A0"/>
        </w:tc>
        <w:tc>
          <w:tcPr>
            <w:tcW w:w="1901" w:type="dxa"/>
            <w:vMerge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2007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2016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2017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2018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2019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2020</w:t>
            </w:r>
          </w:p>
        </w:tc>
      </w:tr>
      <w:tr w:rsidR="00F033A0">
        <w:trPr>
          <w:trHeight w:hRule="exact" w:val="276"/>
        </w:trPr>
        <w:tc>
          <w:tcPr>
            <w:tcW w:w="9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1901" w:type="dxa"/>
          </w:tcPr>
          <w:p w:rsidR="00F033A0" w:rsidRDefault="00F033A0"/>
        </w:tc>
        <w:tc>
          <w:tcPr>
            <w:tcW w:w="1901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500 000</w:t>
            </w:r>
          </w:p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50 000</w:t>
            </w:r>
          </w:p>
        </w:tc>
        <w:tc>
          <w:tcPr>
            <w:tcW w:w="792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250 000</w:t>
            </w:r>
          </w:p>
        </w:tc>
        <w:tc>
          <w:tcPr>
            <w:tcW w:w="792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200 000</w:t>
            </w:r>
          </w:p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  <w:tc>
          <w:tcPr>
            <w:tcW w:w="792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950" w:type="dxa"/>
            <w:shd w:val="clear" w:color="auto" w:fill="E0E0E0"/>
          </w:tcPr>
          <w:p w:rsidR="00F033A0" w:rsidRDefault="00F033A0"/>
        </w:tc>
        <w:tc>
          <w:tcPr>
            <w:tcW w:w="1901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1901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500 000</w:t>
            </w:r>
          </w:p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50 000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250 000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200 000</w:t>
            </w:r>
          </w:p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792" w:type="dxa"/>
            <w:shd w:val="clear" w:color="auto" w:fill="E0E0E0"/>
          </w:tcPr>
          <w:p w:rsidR="00F033A0" w:rsidRDefault="00F033A0"/>
        </w:tc>
      </w:tr>
    </w:tbl>
    <w:p w:rsidR="00F033A0" w:rsidRDefault="00756CE8">
      <w:pPr>
        <w:spacing w:before="3"/>
        <w:rPr>
          <w:sz w:val="16"/>
        </w:rPr>
      </w:pPr>
      <w:r>
        <w:pict>
          <v:group id="_x0000_s1035" style="position:absolute;margin-left:24.75pt;margin-top:11.5pt;width:792.5pt;height:25.1pt;z-index:1264;mso-wrap-distance-left:0;mso-wrap-distance-right:0;mso-position-horizontal-relative:page;mso-position-vertical-relative:text" coordorigin="495,230" coordsize="15850,502">
            <v:rect id="_x0000_s1039" style="position:absolute;left:500;top:235;width:4752;height:492" filled="f" strokeweight=".5pt"/>
            <v:rect id="_x0000_s1038" style="position:absolute;left:5252;top:235;width:11088;height:492" filled="f" strokeweight=".5pt"/>
            <v:shape id="_x0000_s1037" type="#_x0000_t202" style="position:absolute;left:500;top:235;width:4752;height:492" filled="f" stroked="f">
              <v:textbox inset="0,0,0,0">
                <w:txbxContent>
                  <w:p w:rsidR="00F033A0" w:rsidRDefault="00756CE8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v:shape id="_x0000_s1036" type="#_x0000_t202" style="position:absolute;left:5252;top:235;width:11088;height:492" filled="f" stroked="f">
              <v:textbox inset="0,0,0,0">
                <w:txbxContent>
                  <w:p w:rsidR="00F033A0" w:rsidRDefault="00756CE8">
                    <w:pPr>
                      <w:spacing w:before="49" w:line="247" w:lineRule="auto"/>
                      <w:ind w:left="60" w:right="434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Plánovaná výše úvěru má prioritně sloužit na pokrytí financování plánovaného projektu nad rámec přislíbené dotace a dále na zajištění dalších nezbytných investičních akcí.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033A0" w:rsidRDefault="00F033A0">
      <w:pPr>
        <w:spacing w:before="4"/>
        <w:rPr>
          <w:sz w:val="25"/>
        </w:rPr>
      </w:pPr>
    </w:p>
    <w:p w:rsidR="00F033A0" w:rsidRDefault="00756CE8">
      <w:pPr>
        <w:pStyle w:val="Nadpis2"/>
        <w:numPr>
          <w:ilvl w:val="1"/>
          <w:numId w:val="2"/>
        </w:numPr>
        <w:tabs>
          <w:tab w:val="left" w:pos="664"/>
        </w:tabs>
        <w:spacing w:before="60"/>
        <w:ind w:hanging="543"/>
      </w:pPr>
      <w:r>
        <w:t>Vystavené záruky, ručitelská prohlášení - v tis. Kč.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line="314" w:lineRule="auto"/>
        <w:ind w:left="180" w:right="9600"/>
      </w:pPr>
      <w:r>
        <w:rPr>
          <w:color w:val="666666"/>
        </w:rPr>
        <w:t>Vyplňují všichni žadatelé k</w:t>
      </w:r>
      <w:r>
        <w:rPr>
          <w:color w:val="666666"/>
        </w:rPr>
        <w:t>romě OSS a příspěvkových organizací zřízených OSS. Týká se záruk a ručitelských prohlášení vystavených žadatelem za 3. osoby.</w:t>
      </w:r>
    </w:p>
    <w:p w:rsidR="00F033A0" w:rsidRDefault="00F033A0">
      <w:pPr>
        <w:spacing w:before="10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376"/>
        <w:gridCol w:w="6336"/>
        <w:gridCol w:w="6336"/>
      </w:tblGrid>
      <w:tr w:rsidR="00F033A0">
        <w:trPr>
          <w:trHeight w:hRule="exact" w:val="276"/>
        </w:trPr>
        <w:tc>
          <w:tcPr>
            <w:tcW w:w="792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2376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věřitele</w:t>
            </w:r>
          </w:p>
        </w:tc>
        <w:tc>
          <w:tcPr>
            <w:tcW w:w="12672" w:type="dxa"/>
            <w:gridSpan w:val="2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Výše záruky/ručitelského prohlášení</w:t>
            </w:r>
          </w:p>
        </w:tc>
      </w:tr>
      <w:tr w:rsidR="00F033A0">
        <w:trPr>
          <w:trHeight w:hRule="exact" w:val="276"/>
        </w:trPr>
        <w:tc>
          <w:tcPr>
            <w:tcW w:w="792" w:type="dxa"/>
            <w:vMerge/>
            <w:shd w:val="clear" w:color="auto" w:fill="E0E0E0"/>
          </w:tcPr>
          <w:p w:rsidR="00F033A0" w:rsidRDefault="00F033A0"/>
        </w:tc>
        <w:tc>
          <w:tcPr>
            <w:tcW w:w="2376" w:type="dxa"/>
            <w:vMerge/>
            <w:shd w:val="clear" w:color="auto" w:fill="E0E0E0"/>
          </w:tcPr>
          <w:p w:rsidR="00F033A0" w:rsidRDefault="00F033A0"/>
        </w:tc>
        <w:tc>
          <w:tcPr>
            <w:tcW w:w="6336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Ke dni zpracování žádosti</w:t>
            </w:r>
          </w:p>
        </w:tc>
        <w:tc>
          <w:tcPr>
            <w:tcW w:w="6336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Poslední rok platnosti záruky/ručitelského prohlášení</w:t>
            </w:r>
          </w:p>
        </w:tc>
      </w:tr>
      <w:tr w:rsidR="00F033A0">
        <w:trPr>
          <w:trHeight w:hRule="exact" w:val="276"/>
        </w:trPr>
        <w:tc>
          <w:tcPr>
            <w:tcW w:w="792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6336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36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792" w:type="dxa"/>
            <w:shd w:val="clear" w:color="auto" w:fill="E0E0E0"/>
          </w:tcPr>
          <w:p w:rsidR="00F033A0" w:rsidRDefault="00F033A0"/>
        </w:tc>
        <w:tc>
          <w:tcPr>
            <w:tcW w:w="2376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6336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36" w:type="dxa"/>
            <w:shd w:val="clear" w:color="auto" w:fill="E0E0E0"/>
          </w:tcPr>
          <w:p w:rsidR="00F033A0" w:rsidRDefault="00F033A0"/>
        </w:tc>
      </w:tr>
    </w:tbl>
    <w:p w:rsidR="00F033A0" w:rsidRDefault="00F033A0">
      <w:pPr>
        <w:sectPr w:rsidR="00F033A0">
          <w:pgSz w:w="16840" w:h="11900" w:orient="landscape"/>
          <w:pgMar w:top="540" w:right="380" w:bottom="1160" w:left="380" w:header="0" w:footer="972" w:gutter="0"/>
          <w:cols w:space="708"/>
        </w:sectPr>
      </w:pPr>
    </w:p>
    <w:p w:rsidR="00F033A0" w:rsidRDefault="00756CE8">
      <w:pPr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1" style="width:792.5pt;height:14.3pt;mso-position-horizontal-relative:char;mso-position-vertical-relative:line" coordsize="15850,286">
            <v:rect id="_x0000_s1034" style="position:absolute;left:5;top:5;width:4752;height:276" filled="f" strokeweight=".5pt"/>
            <v:rect id="_x0000_s1033" style="position:absolute;left:4757;top:5;width:11088;height:276" filled="f" strokeweight=".5pt"/>
            <v:shape id="_x0000_s1032" type="#_x0000_t202" style="position:absolute;left:5;top:5;width:4752;height:276" filled="f" stroked="f">
              <v:textbox inset="0,0,0,0">
                <w:txbxContent>
                  <w:p w:rsidR="00F033A0" w:rsidRDefault="00756CE8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anchorlock/>
          </v:group>
        </w:pict>
      </w:r>
    </w:p>
    <w:p w:rsidR="00F033A0" w:rsidRDefault="00F033A0">
      <w:pPr>
        <w:rPr>
          <w:sz w:val="20"/>
        </w:rPr>
        <w:sectPr w:rsidR="00F033A0">
          <w:pgSz w:w="16840" w:h="11900" w:orient="landscape"/>
          <w:pgMar w:top="500" w:right="380" w:bottom="1160" w:left="380" w:header="0" w:footer="972" w:gutter="0"/>
          <w:cols w:space="708"/>
        </w:sectPr>
      </w:pPr>
    </w:p>
    <w:p w:rsidR="00F033A0" w:rsidRDefault="00756CE8">
      <w:pPr>
        <w:pStyle w:val="Nadpis1"/>
        <w:numPr>
          <w:ilvl w:val="0"/>
          <w:numId w:val="3"/>
        </w:numPr>
        <w:tabs>
          <w:tab w:val="left" w:pos="404"/>
        </w:tabs>
        <w:ind w:left="403" w:hanging="303"/>
      </w:pPr>
      <w:r>
        <w:lastRenderedPageBreak/>
        <w:t>Křížové financování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pStyle w:val="Nadpis2"/>
        <w:ind w:left="100"/>
      </w:pPr>
      <w:r>
        <w:t>Upozornění</w:t>
      </w:r>
    </w:p>
    <w:p w:rsidR="00F033A0" w:rsidRDefault="00756CE8">
      <w:pPr>
        <w:pStyle w:val="Zkladntext"/>
        <w:spacing w:before="206"/>
        <w:ind w:left="160"/>
      </w:pPr>
      <w:r>
        <w:rPr>
          <w:color w:val="666666"/>
        </w:rPr>
        <w:t>Tato záložka slouží pouze pro křížové financování v prioritní ose 7</w:t>
      </w:r>
    </w:p>
    <w:p w:rsidR="00F033A0" w:rsidRDefault="00F033A0">
      <w:pPr>
        <w:sectPr w:rsidR="00F033A0">
          <w:pgSz w:w="16840" w:h="11900" w:orient="landscape"/>
          <w:pgMar w:top="540" w:right="2420" w:bottom="1160" w:left="400" w:header="0" w:footer="972" w:gutter="0"/>
          <w:cols w:space="708"/>
        </w:sectPr>
      </w:pPr>
    </w:p>
    <w:p w:rsidR="00F033A0" w:rsidRDefault="00756CE8">
      <w:pPr>
        <w:pStyle w:val="Nadpis1"/>
      </w:pPr>
      <w:r>
        <w:lastRenderedPageBreak/>
        <w:t>E. Financování</w:t>
      </w:r>
    </w:p>
    <w:p w:rsidR="00F033A0" w:rsidRDefault="00F033A0">
      <w:pPr>
        <w:spacing w:before="11"/>
        <w:rPr>
          <w:sz w:val="10"/>
        </w:rPr>
      </w:pPr>
    </w:p>
    <w:p w:rsidR="00F033A0" w:rsidRDefault="00756CE8">
      <w:pPr>
        <w:spacing w:before="73"/>
        <w:ind w:left="180"/>
        <w:rPr>
          <w:sz w:val="18"/>
        </w:rPr>
      </w:pPr>
      <w:r>
        <w:rPr>
          <w:color w:val="666666"/>
          <w:sz w:val="18"/>
        </w:rPr>
        <w:t xml:space="preserve">Záložku 'E' prosím vyplňujte v </w:t>
      </w:r>
      <w:r>
        <w:rPr>
          <w:b/>
          <w:color w:val="666666"/>
          <w:sz w:val="18"/>
        </w:rPr>
        <w:t>korunách, ne v tisících Kč</w:t>
      </w:r>
      <w:r>
        <w:rPr>
          <w:color w:val="666666"/>
          <w:sz w:val="18"/>
        </w:rPr>
        <w:t xml:space="preserve">. Uvedené částky se vyjadřují </w:t>
      </w:r>
      <w:r>
        <w:rPr>
          <w:b/>
          <w:color w:val="666666"/>
          <w:sz w:val="18"/>
        </w:rPr>
        <w:t xml:space="preserve">včetně DPH </w:t>
      </w:r>
      <w:r>
        <w:rPr>
          <w:color w:val="666666"/>
          <w:sz w:val="18"/>
        </w:rPr>
        <w:t>(v případě plátce DPH vložte DPH do nezpůsobilých výdajů).</w:t>
      </w:r>
    </w:p>
    <w:p w:rsidR="00F033A0" w:rsidRDefault="00F033A0">
      <w:pPr>
        <w:spacing w:before="6"/>
        <w:rPr>
          <w:sz w:val="29"/>
        </w:rPr>
      </w:pPr>
    </w:p>
    <w:p w:rsidR="00F033A0" w:rsidRDefault="00756CE8">
      <w:pPr>
        <w:pStyle w:val="Nadpis2"/>
        <w:spacing w:before="61"/>
      </w:pPr>
      <w:r>
        <w:t>E1.5 - soukromý subjekt, projekt podléhající podmínkám veřejné podpory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/>
        <w:ind w:left="180"/>
      </w:pPr>
      <w:r>
        <w:rPr>
          <w:color w:val="666666"/>
        </w:rPr>
        <w:t>Pokud byly žadatelem vynaloženy v r. 2007 způsobilé výdaje, zahrňte je v tabulce E.1.5 do r. 2008.</w:t>
      </w:r>
    </w:p>
    <w:p w:rsidR="00F033A0" w:rsidRDefault="00F033A0">
      <w:pPr>
        <w:spacing w:before="5"/>
        <w:rPr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4435"/>
        <w:gridCol w:w="1267"/>
        <w:gridCol w:w="634"/>
        <w:gridCol w:w="634"/>
        <w:gridCol w:w="950"/>
        <w:gridCol w:w="950"/>
        <w:gridCol w:w="950"/>
        <w:gridCol w:w="950"/>
        <w:gridCol w:w="950"/>
        <w:gridCol w:w="950"/>
        <w:gridCol w:w="950"/>
        <w:gridCol w:w="953"/>
        <w:gridCol w:w="792"/>
      </w:tblGrid>
      <w:tr w:rsidR="00F033A0">
        <w:trPr>
          <w:trHeight w:hRule="exact" w:val="492"/>
        </w:trPr>
        <w:tc>
          <w:tcPr>
            <w:tcW w:w="4910" w:type="dxa"/>
            <w:gridSpan w:val="2"/>
            <w:vMerge w:val="restart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Skladba financování projektu</w:t>
            </w:r>
          </w:p>
        </w:tc>
        <w:tc>
          <w:tcPr>
            <w:tcW w:w="2534" w:type="dxa"/>
            <w:gridSpan w:val="3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Celkem</w:t>
            </w:r>
          </w:p>
        </w:tc>
        <w:tc>
          <w:tcPr>
            <w:tcW w:w="7603" w:type="dxa"/>
            <w:gridSpan w:val="8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Roky</w:t>
            </w:r>
          </w:p>
        </w:tc>
        <w:tc>
          <w:tcPr>
            <w:tcW w:w="792" w:type="dxa"/>
            <w:vMerge w:val="restart"/>
            <w:shd w:val="clear" w:color="auto" w:fill="E0E0E0"/>
          </w:tcPr>
          <w:p w:rsidR="00F033A0" w:rsidRDefault="00756CE8">
            <w:pPr>
              <w:pStyle w:val="TableParagraph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Kontrol</w:t>
            </w:r>
          </w:p>
          <w:p w:rsidR="00F033A0" w:rsidRDefault="00756CE8">
            <w:pPr>
              <w:pStyle w:val="TableParagraph"/>
              <w:spacing w:before="4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. součet</w:t>
            </w:r>
          </w:p>
        </w:tc>
      </w:tr>
      <w:tr w:rsidR="00F033A0">
        <w:trPr>
          <w:trHeight w:hRule="exact" w:val="708"/>
        </w:trPr>
        <w:tc>
          <w:tcPr>
            <w:tcW w:w="4910" w:type="dxa"/>
            <w:gridSpan w:val="2"/>
            <w:vMerge/>
            <w:shd w:val="clear" w:color="auto" w:fill="E0E0E0"/>
          </w:tcPr>
          <w:p w:rsidR="00F033A0" w:rsidRDefault="00F033A0"/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spacing w:line="244" w:lineRule="auto"/>
              <w:ind w:right="6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CZVV</w:t>
            </w:r>
          </w:p>
          <w:p w:rsidR="00F033A0" w:rsidRDefault="00756CE8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)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spacing w:line="244" w:lineRule="auto"/>
              <w:ind w:right="10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CZV)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vMerge/>
            <w:shd w:val="clear" w:color="auto" w:fill="E0E0E0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443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výdaje na projekt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594 000 000</w:t>
            </w:r>
          </w:p>
        </w:tc>
        <w:tc>
          <w:tcPr>
            <w:tcW w:w="634" w:type="dxa"/>
            <w:shd w:val="clear" w:color="auto" w:fill="E0E0E0"/>
          </w:tcPr>
          <w:p w:rsidR="00F033A0" w:rsidRDefault="00F033A0"/>
        </w:tc>
        <w:tc>
          <w:tcPr>
            <w:tcW w:w="634" w:type="dxa"/>
            <w:shd w:val="clear" w:color="auto" w:fill="E0E0E0"/>
          </w:tcPr>
          <w:p w:rsidR="00F033A0" w:rsidRDefault="00F033A0"/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224 857 0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145 467 3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200 419 5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23 256 00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nezpůsobilé výdaje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95 000 000</w:t>
            </w:r>
          </w:p>
        </w:tc>
        <w:tc>
          <w:tcPr>
            <w:tcW w:w="634" w:type="dxa"/>
          </w:tcPr>
          <w:p w:rsidR="00F033A0" w:rsidRDefault="00F033A0"/>
        </w:tc>
        <w:tc>
          <w:tcPr>
            <w:tcW w:w="634" w:type="dxa"/>
          </w:tcPr>
          <w:p w:rsidR="00F033A0" w:rsidRDefault="00F033A0"/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35 961 99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23 264 98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32 053 63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3 719 394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bottom w:val="nil"/>
            </w:tcBorders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443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způsobilé výdaje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499 000 000</w:t>
            </w:r>
          </w:p>
        </w:tc>
        <w:tc>
          <w:tcPr>
            <w:tcW w:w="634" w:type="dxa"/>
            <w:shd w:val="clear" w:color="auto" w:fill="E0E0E0"/>
          </w:tcPr>
          <w:p w:rsidR="00F033A0" w:rsidRDefault="00F033A0"/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188 895 0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122 202 3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168 365 9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19 536 60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E0E0E0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soukromé financování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319 360 000</w:t>
            </w:r>
          </w:p>
        </w:tc>
        <w:tc>
          <w:tcPr>
            <w:tcW w:w="634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120 892 8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78 209 52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107 754 1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12 503 42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  <w:tcBorders>
              <w:top w:val="nil"/>
            </w:tcBorders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4a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soukromé financování ze zdrojů žadatele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319 360 000</w:t>
            </w:r>
          </w:p>
        </w:tc>
        <w:tc>
          <w:tcPr>
            <w:tcW w:w="634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120 892 8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78 209 52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107 754 1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12 503 42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4b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spacing w:line="244" w:lineRule="auto"/>
              <w:ind w:right="662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- spolufinancování ze zdrojů SFŽP - půjčka na doplnění VZ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634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  <w:tcBorders>
              <w:bottom w:val="nil"/>
            </w:tcBorders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443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způsobilé veřejné výdaje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179 640 000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68 002 23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43 992 85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60 611 73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7 033 178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E0E0E0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maximální veřejná podpora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179 640 000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68 002 23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43 992 85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60 611 73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7 033 178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  <w:tcBorders>
              <w:top w:val="nil"/>
            </w:tcBorders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podpora (příspěvek) z ERDF/FS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152 694 000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57 801 89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37 393 92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51 519 97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5 978 201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  <w:tcBorders>
              <w:bottom w:val="nil"/>
            </w:tcBorders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443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-národní veřejné výdaje</w:t>
            </w:r>
          </w:p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26 946 000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10 200 33</w:t>
            </w:r>
          </w:p>
          <w:p w:rsidR="00F033A0" w:rsidRDefault="00756CE8">
            <w:pPr>
              <w:pStyle w:val="TableParagraph"/>
              <w:spacing w:before="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6 598 928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9 091 760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1 054 977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E0E0E0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SR-kap.315/ SFŽP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8 982 000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3 400 112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2 199 643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3 030 587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351 659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  <w:tcBorders>
              <w:top w:val="nil"/>
            </w:tcBorders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spacing w:line="244" w:lineRule="auto"/>
              <w:ind w:right="54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SR-kap.315/ SFŽP- navýšení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17 964 000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6 800 223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4 399 286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63"/>
              <w:rPr>
                <w:b/>
                <w:sz w:val="18"/>
              </w:rPr>
            </w:pPr>
            <w:r>
              <w:rPr>
                <w:b/>
                <w:sz w:val="18"/>
              </w:rPr>
              <w:t>6 061 173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703 318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11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krajských rozpočtů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47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12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spolufinancování ze zdrojů obecních rozpočtů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  <w:tcBorders>
              <w:bottom w:val="nil"/>
            </w:tcBorders>
          </w:tcPr>
          <w:p w:rsidR="00F033A0" w:rsidRDefault="00F033A0"/>
        </w:tc>
      </w:tr>
    </w:tbl>
    <w:p w:rsidR="00F033A0" w:rsidRDefault="00F033A0">
      <w:pPr>
        <w:sectPr w:rsidR="00F033A0">
          <w:pgSz w:w="16840" w:h="11900" w:orient="landscape"/>
          <w:pgMar w:top="540" w:right="380" w:bottom="1160" w:left="380" w:header="0" w:footer="97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4435"/>
        <w:gridCol w:w="1267"/>
        <w:gridCol w:w="634"/>
        <w:gridCol w:w="634"/>
        <w:gridCol w:w="950"/>
        <w:gridCol w:w="950"/>
        <w:gridCol w:w="950"/>
        <w:gridCol w:w="950"/>
        <w:gridCol w:w="950"/>
        <w:gridCol w:w="950"/>
        <w:gridCol w:w="950"/>
        <w:gridCol w:w="950"/>
        <w:gridCol w:w="794"/>
      </w:tblGrid>
      <w:tr w:rsidR="00F033A0">
        <w:trPr>
          <w:trHeight w:hRule="exact" w:val="708"/>
        </w:trPr>
        <w:tc>
          <w:tcPr>
            <w:tcW w:w="4910" w:type="dxa"/>
            <w:gridSpan w:val="2"/>
            <w:tcBorders>
              <w:top w:val="nil"/>
            </w:tcBorders>
            <w:shd w:val="clear" w:color="auto" w:fill="E0E0E0"/>
          </w:tcPr>
          <w:p w:rsidR="00F033A0" w:rsidRDefault="00F033A0"/>
        </w:tc>
        <w:tc>
          <w:tcPr>
            <w:tcW w:w="1267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spacing w:before="39" w:line="244" w:lineRule="auto"/>
              <w:ind w:right="6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CZVV</w:t>
            </w:r>
          </w:p>
          <w:p w:rsidR="00F033A0" w:rsidRDefault="00756CE8">
            <w:pPr>
              <w:pStyle w:val="TableParagraph"/>
              <w:spacing w:before="0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)</w:t>
            </w:r>
          </w:p>
        </w:tc>
        <w:tc>
          <w:tcPr>
            <w:tcW w:w="634" w:type="dxa"/>
            <w:shd w:val="clear" w:color="auto" w:fill="E0E0E0"/>
          </w:tcPr>
          <w:p w:rsidR="00F033A0" w:rsidRDefault="00756CE8">
            <w:pPr>
              <w:pStyle w:val="TableParagraph"/>
              <w:spacing w:before="39" w:line="244" w:lineRule="auto"/>
              <w:ind w:right="10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 (k CZV)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2008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2009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2010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2011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2012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2013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2014</w:t>
            </w:r>
          </w:p>
        </w:tc>
        <w:tc>
          <w:tcPr>
            <w:tcW w:w="950" w:type="dxa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2015</w:t>
            </w:r>
          </w:p>
        </w:tc>
        <w:tc>
          <w:tcPr>
            <w:tcW w:w="792" w:type="dxa"/>
            <w:tcBorders>
              <w:top w:val="nil"/>
            </w:tcBorders>
            <w:shd w:val="clear" w:color="auto" w:fill="E0E0E0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47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13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spacing w:before="39"/>
              <w:ind w:left="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ostatní veřejné financování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 w:val="restart"/>
          </w:tcPr>
          <w:p w:rsidR="00F033A0" w:rsidRDefault="00F033A0"/>
        </w:tc>
      </w:tr>
      <w:tr w:rsidR="00F033A0">
        <w:trPr>
          <w:trHeight w:hRule="exact" w:val="316"/>
        </w:trPr>
        <w:tc>
          <w:tcPr>
            <w:tcW w:w="47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</w:t>
            </w:r>
          </w:p>
        </w:tc>
        <w:tc>
          <w:tcPr>
            <w:tcW w:w="44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finanční prostředky ze SR</w:t>
            </w:r>
          </w:p>
        </w:tc>
        <w:tc>
          <w:tcPr>
            <w:tcW w:w="1267" w:type="dxa"/>
          </w:tcPr>
          <w:p w:rsidR="00F033A0" w:rsidRDefault="00F033A0"/>
        </w:tc>
        <w:tc>
          <w:tcPr>
            <w:tcW w:w="634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634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50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92" w:type="dxa"/>
            <w:vMerge/>
          </w:tcPr>
          <w:p w:rsidR="00F033A0" w:rsidRDefault="00F033A0"/>
        </w:tc>
      </w:tr>
      <w:tr w:rsidR="00F033A0">
        <w:trPr>
          <w:trHeight w:hRule="exact" w:val="316"/>
        </w:trPr>
        <w:tc>
          <w:tcPr>
            <w:tcW w:w="475" w:type="dxa"/>
          </w:tcPr>
          <w:p w:rsidR="00F033A0" w:rsidRDefault="00F033A0"/>
        </w:tc>
        <w:tc>
          <w:tcPr>
            <w:tcW w:w="4435" w:type="dxa"/>
          </w:tcPr>
          <w:p w:rsidR="00F033A0" w:rsidRDefault="00756CE8">
            <w:pPr>
              <w:pStyle w:val="TableParagraph"/>
              <w:spacing w:before="7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Kontrolní součet</w:t>
            </w:r>
          </w:p>
        </w:tc>
        <w:tc>
          <w:tcPr>
            <w:tcW w:w="1267" w:type="dxa"/>
          </w:tcPr>
          <w:p w:rsidR="00F033A0" w:rsidRDefault="00756CE8">
            <w:pPr>
              <w:pStyle w:val="TableParagraph"/>
              <w:spacing w:before="7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662" w:type="dxa"/>
            <w:gridSpan w:val="11"/>
            <w:tcBorders>
              <w:top w:val="nil"/>
            </w:tcBorders>
          </w:tcPr>
          <w:p w:rsidR="00F033A0" w:rsidRDefault="00F033A0"/>
        </w:tc>
      </w:tr>
    </w:tbl>
    <w:p w:rsidR="00F033A0" w:rsidRDefault="00756CE8">
      <w:pPr>
        <w:spacing w:before="10"/>
        <w:rPr>
          <w:sz w:val="15"/>
        </w:rPr>
      </w:pPr>
      <w:r>
        <w:pict>
          <v:group id="_x0000_s1027" style="position:absolute;margin-left:24.75pt;margin-top:11.25pt;width:792.5pt;height:14.3pt;z-index:1360;mso-wrap-distance-left:0;mso-wrap-distance-right:0;mso-position-horizontal-relative:page;mso-position-vertical-relative:text" coordorigin="495,225" coordsize="15850,286">
            <v:rect id="_x0000_s1030" style="position:absolute;left:500;top:230;width:4752;height:276" filled="f" strokeweight=".5pt"/>
            <v:rect id="_x0000_s1029" style="position:absolute;left:5252;top:230;width:11088;height:276" filled="f" strokeweight=".5pt"/>
            <v:shape id="_x0000_s1028" type="#_x0000_t202" style="position:absolute;left:500;top:230;width:4752;height:276" filled="f" stroked="f">
              <v:textbox inset="0,0,0,0">
                <w:txbxContent>
                  <w:p w:rsidR="00F033A0" w:rsidRDefault="00756CE8">
                    <w:pPr>
                      <w:spacing w:before="49"/>
                      <w:ind w:left="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Doplňující komentář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033A0" w:rsidRDefault="00F033A0">
      <w:pPr>
        <w:spacing w:before="4"/>
        <w:rPr>
          <w:sz w:val="25"/>
        </w:rPr>
      </w:pPr>
    </w:p>
    <w:p w:rsidR="00F033A0" w:rsidRDefault="00756CE8">
      <w:pPr>
        <w:pStyle w:val="Nadpis2"/>
        <w:spacing w:before="60"/>
      </w:pPr>
      <w:r>
        <w:t>E2 - Zdroje žadatele vzhledem k celkovým výdajům na projekt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6336"/>
        <w:gridCol w:w="2376"/>
        <w:gridCol w:w="5544"/>
      </w:tblGrid>
      <w:tr w:rsidR="00F033A0">
        <w:trPr>
          <w:trHeight w:hRule="exact" w:val="276"/>
        </w:trPr>
        <w:tc>
          <w:tcPr>
            <w:tcW w:w="7920" w:type="dxa"/>
            <w:gridSpan w:val="2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Zdroje žadatele vzhledem k celkovým výdajům na projekt</w:t>
            </w:r>
          </w:p>
        </w:tc>
        <w:tc>
          <w:tcPr>
            <w:tcW w:w="2376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vysvětlivky</w:t>
            </w:r>
          </w:p>
        </w:tc>
        <w:tc>
          <w:tcPr>
            <w:tcW w:w="5544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</w:t>
            </w:r>
          </w:p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a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žadatel-vlastní zdroje (rozpočet, bank. účet apod.)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5544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150 000 000</w:t>
            </w:r>
          </w:p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žadatel-ostatní zdroje vratné</w:t>
            </w:r>
          </w:p>
        </w:tc>
        <w:tc>
          <w:tcPr>
            <w:tcW w:w="237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ř.c+d</w:t>
            </w:r>
          </w:p>
        </w:tc>
        <w:tc>
          <w:tcPr>
            <w:tcW w:w="5544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264 360 000</w:t>
            </w:r>
          </w:p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bankovní úvěr/půjčka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5544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264 360 000</w:t>
            </w:r>
          </w:p>
        </w:tc>
      </w:tr>
      <w:tr w:rsidR="00F033A0">
        <w:trPr>
          <w:trHeight w:hRule="exact" w:val="492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spacing w:line="244" w:lineRule="auto"/>
              <w:ind w:right="583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půjčka od veřejného subjektu (např. návratná fin. výpomoc, půjčka od SFŽP)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5544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žadatel-ostatní zdroje nevratné</w:t>
            </w:r>
          </w:p>
        </w:tc>
        <w:tc>
          <w:tcPr>
            <w:tcW w:w="237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ř.f+g</w:t>
            </w:r>
          </w:p>
        </w:tc>
        <w:tc>
          <w:tcPr>
            <w:tcW w:w="5544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f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dotace od soukromého subjektu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5544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dotace od veřejného subjektu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5544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Zdroje žadatele na realizaci projektu celkem</w:t>
            </w:r>
          </w:p>
        </w:tc>
        <w:tc>
          <w:tcPr>
            <w:tcW w:w="237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ř.a+b+e+i</w:t>
            </w:r>
          </w:p>
        </w:tc>
        <w:tc>
          <w:tcPr>
            <w:tcW w:w="5544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414 360 000</w:t>
            </w:r>
          </w:p>
        </w:tc>
      </w:tr>
      <w:tr w:rsidR="00F033A0">
        <w:trPr>
          <w:trHeight w:hRule="exact" w:val="306"/>
        </w:trPr>
        <w:tc>
          <w:tcPr>
            <w:tcW w:w="1584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</w:t>
            </w:r>
          </w:p>
        </w:tc>
        <w:tc>
          <w:tcPr>
            <w:tcW w:w="6336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věcný příspěvek</w:t>
            </w:r>
          </w:p>
        </w:tc>
        <w:tc>
          <w:tcPr>
            <w:tcW w:w="2376" w:type="dxa"/>
          </w:tcPr>
          <w:p w:rsidR="00F033A0" w:rsidRDefault="00F033A0"/>
        </w:tc>
        <w:tc>
          <w:tcPr>
            <w:tcW w:w="5544" w:type="dxa"/>
          </w:tcPr>
          <w:p w:rsidR="00F033A0" w:rsidRDefault="00F033A0"/>
        </w:tc>
      </w:tr>
      <w:tr w:rsidR="00F033A0">
        <w:trPr>
          <w:trHeight w:hRule="exact" w:val="306"/>
        </w:trPr>
        <w:tc>
          <w:tcPr>
            <w:tcW w:w="1584" w:type="dxa"/>
          </w:tcPr>
          <w:p w:rsidR="00F033A0" w:rsidRDefault="00F033A0"/>
        </w:tc>
        <w:tc>
          <w:tcPr>
            <w:tcW w:w="6336" w:type="dxa"/>
          </w:tcPr>
          <w:p w:rsidR="00F033A0" w:rsidRDefault="00756CE8">
            <w:pPr>
              <w:pStyle w:val="TableParagraph"/>
              <w:spacing w:before="7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Kontrolní součet</w:t>
            </w:r>
          </w:p>
        </w:tc>
        <w:tc>
          <w:tcPr>
            <w:tcW w:w="2376" w:type="dxa"/>
          </w:tcPr>
          <w:p w:rsidR="00F033A0" w:rsidRDefault="00756CE8">
            <w:pPr>
              <w:pStyle w:val="TableParagraph"/>
              <w:spacing w:before="7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zbývá dodefinovat:</w:t>
            </w:r>
          </w:p>
        </w:tc>
        <w:tc>
          <w:tcPr>
            <w:tcW w:w="5544" w:type="dxa"/>
          </w:tcPr>
          <w:p w:rsidR="00F033A0" w:rsidRDefault="00756CE8">
            <w:pPr>
              <w:pStyle w:val="TableParagraph"/>
              <w:spacing w:before="74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</w:tbl>
    <w:p w:rsidR="00F033A0" w:rsidRDefault="00F033A0">
      <w:pPr>
        <w:jc w:val="right"/>
        <w:rPr>
          <w:sz w:val="18"/>
        </w:rPr>
        <w:sectPr w:rsidR="00F033A0">
          <w:pgSz w:w="16840" w:h="11900" w:orient="landscape"/>
          <w:pgMar w:top="500" w:right="380" w:bottom="1160" w:left="380" w:header="0" w:footer="972" w:gutter="0"/>
          <w:cols w:space="708"/>
        </w:sectPr>
      </w:pPr>
    </w:p>
    <w:p w:rsidR="00F033A0" w:rsidRDefault="00756CE8">
      <w:pPr>
        <w:pStyle w:val="Nadpis1"/>
      </w:pPr>
      <w:r>
        <w:lastRenderedPageBreak/>
        <w:t>F, G. Vliv na rovné příležitosti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pStyle w:val="Nadpis2"/>
      </w:pPr>
      <w:r>
        <w:t>Vliv na rovné příležitosti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Vliv na rovné příležitosti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je z hlediska rovných příležitostí neutrální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498"/>
              <w:rPr>
                <w:sz w:val="18"/>
              </w:rPr>
            </w:pPr>
            <w:r>
              <w:rPr>
                <w:sz w:val="18"/>
              </w:rPr>
              <w:t>Popis a zdůvodnění vlivu na rovné příležitosti: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vzhledem ke své obsahové náplni je z hlediska rovných příležitostí neutrální.</w:t>
            </w:r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Vliv na udržitelný rozvoj a životní prostředí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594"/>
              <w:rPr>
                <w:sz w:val="18"/>
              </w:rPr>
            </w:pPr>
            <w:r>
              <w:rPr>
                <w:sz w:val="18"/>
              </w:rPr>
              <w:t>Vliv na udržitelný rozvoj a životní prostředí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Projekt má pozitivní dopad na životní prostředí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433"/>
              <w:rPr>
                <w:sz w:val="18"/>
              </w:rPr>
            </w:pPr>
            <w:r>
              <w:rPr>
                <w:sz w:val="18"/>
              </w:rPr>
              <w:t>Popis a zdůvodnění vlivu na životní prostředí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spacing w:line="247" w:lineRule="auto"/>
              <w:ind w:right="324"/>
              <w:rPr>
                <w:sz w:val="18"/>
              </w:rPr>
            </w:pPr>
            <w:r>
              <w:rPr>
                <w:sz w:val="18"/>
              </w:rPr>
              <w:t>Projekt ma pozitivní dopad na životní prostředí,a to zejména na zlepšení kvality ovzduší díky realizaci opatření vedoucích ke snížení emisí škodlivých látek NOx,</w:t>
            </w:r>
            <w:r>
              <w:rPr>
                <w:sz w:val="18"/>
              </w:rPr>
              <w:t xml:space="preserve"> TZL, SO2 a CO2 do ovzduší, zvýšení využití obnovitelných zdrojů energie.</w:t>
            </w:r>
          </w:p>
        </w:tc>
      </w:tr>
    </w:tbl>
    <w:p w:rsidR="00F033A0" w:rsidRDefault="00F033A0">
      <w:pPr>
        <w:spacing w:line="247" w:lineRule="auto"/>
        <w:rPr>
          <w:sz w:val="18"/>
        </w:rPr>
        <w:sectPr w:rsidR="00F033A0">
          <w:footerReference w:type="default" r:id="rId15"/>
          <w:pgSz w:w="11900" w:h="16840"/>
          <w:pgMar w:top="540" w:right="380" w:bottom="1100" w:left="380" w:header="0" w:footer="912" w:gutter="0"/>
          <w:pgNumType w:start="13"/>
          <w:cols w:space="708"/>
        </w:sectPr>
      </w:pPr>
    </w:p>
    <w:p w:rsidR="00F033A0" w:rsidRDefault="00756CE8">
      <w:pPr>
        <w:spacing w:before="36"/>
        <w:ind w:left="120"/>
        <w:rPr>
          <w:sz w:val="28"/>
        </w:rPr>
      </w:pPr>
      <w:r>
        <w:rPr>
          <w:sz w:val="28"/>
        </w:rPr>
        <w:lastRenderedPageBreak/>
        <w:t>H. Veřejné zakázky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Veřejné zakázky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3270"/>
        <w:gridCol w:w="2180"/>
      </w:tblGrid>
      <w:tr w:rsidR="00F033A0">
        <w:trPr>
          <w:trHeight w:hRule="exact" w:val="708"/>
        </w:trPr>
        <w:tc>
          <w:tcPr>
            <w:tcW w:w="54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výběrového řízení</w:t>
            </w:r>
          </w:p>
        </w:tc>
        <w:tc>
          <w:tcPr>
            <w:tcW w:w="327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Předmět zakázky</w:t>
            </w:r>
          </w:p>
        </w:tc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spacing w:line="244" w:lineRule="auto"/>
              <w:ind w:right="28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Předpokládané datum vyhlášení výběrového řízení</w:t>
            </w:r>
          </w:p>
        </w:tc>
      </w:tr>
      <w:tr w:rsidR="00F033A0">
        <w:trPr>
          <w:trHeight w:hRule="exact" w:val="492"/>
        </w:trPr>
        <w:tc>
          <w:tcPr>
            <w:tcW w:w="545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Jednací řízení s uveřejněním nadlimitní</w:t>
            </w:r>
          </w:p>
        </w:tc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Rekonstrukce kotlů K1 a K2 s využitím prvků fluidní techniky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1283"/>
              <w:rPr>
                <w:b/>
                <w:sz w:val="18"/>
              </w:rPr>
            </w:pPr>
            <w:r>
              <w:rPr>
                <w:b/>
                <w:sz w:val="18"/>
              </w:rPr>
              <w:t>30.3.2009</w:t>
            </w:r>
          </w:p>
        </w:tc>
      </w:tr>
    </w:tbl>
    <w:p w:rsidR="00F033A0" w:rsidRDefault="00F033A0">
      <w:pPr>
        <w:spacing w:before="7" w:after="1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3270"/>
        <w:gridCol w:w="2180"/>
      </w:tblGrid>
      <w:tr w:rsidR="00F033A0">
        <w:trPr>
          <w:trHeight w:hRule="exact" w:val="738"/>
        </w:trPr>
        <w:tc>
          <w:tcPr>
            <w:tcW w:w="545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Zadávací řízení mimo režim zákona dle příloh směrnice MŽP</w:t>
            </w:r>
          </w:p>
        </w:tc>
        <w:tc>
          <w:tcPr>
            <w:tcW w:w="327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Předmět zakázky</w:t>
            </w:r>
          </w:p>
        </w:tc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spacing w:line="244" w:lineRule="auto"/>
              <w:ind w:right="28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Předpokládané datum vyhlášení výběrového řízení</w:t>
            </w:r>
          </w:p>
        </w:tc>
      </w:tr>
    </w:tbl>
    <w:p w:rsidR="00F033A0" w:rsidRDefault="00F033A0">
      <w:pPr>
        <w:spacing w:line="244" w:lineRule="auto"/>
        <w:rPr>
          <w:sz w:val="18"/>
        </w:rPr>
        <w:sectPr w:rsidR="00F033A0">
          <w:pgSz w:w="11900" w:h="16840"/>
          <w:pgMar w:top="540" w:right="380" w:bottom="1160" w:left="380" w:header="0" w:footer="912" w:gutter="0"/>
          <w:cols w:space="708"/>
        </w:sectPr>
      </w:pPr>
    </w:p>
    <w:p w:rsidR="00F033A0" w:rsidRDefault="00756CE8">
      <w:pPr>
        <w:spacing w:before="36"/>
        <w:ind w:left="100"/>
        <w:rPr>
          <w:sz w:val="28"/>
        </w:rPr>
      </w:pPr>
      <w:r>
        <w:rPr>
          <w:sz w:val="28"/>
        </w:rPr>
        <w:lastRenderedPageBreak/>
        <w:t>J. Přínosy opatření</w:t>
      </w:r>
    </w:p>
    <w:p w:rsidR="00F033A0" w:rsidRDefault="00756CE8">
      <w:pPr>
        <w:pStyle w:val="Zkladntext"/>
        <w:spacing w:before="201" w:line="247" w:lineRule="auto"/>
        <w:ind w:left="160" w:right="82"/>
      </w:pPr>
      <w:r>
        <w:rPr>
          <w:color w:val="666666"/>
        </w:rPr>
        <w:t>Záložku J není potřeba vyplňovat, pokud je na záložce B, v tabulce Skupinové projekty, uveden pouze jeden projekt. Vyplňte pouze záložku J2.</w:t>
      </w:r>
    </w:p>
    <w:p w:rsidR="00F033A0" w:rsidRDefault="00F033A0">
      <w:pPr>
        <w:spacing w:line="247" w:lineRule="auto"/>
        <w:sectPr w:rsidR="00F033A0">
          <w:pgSz w:w="11900" w:h="16840"/>
          <w:pgMar w:top="540" w:right="960" w:bottom="1160" w:left="400" w:header="0" w:footer="912" w:gutter="0"/>
          <w:cols w:space="708"/>
        </w:sectPr>
      </w:pPr>
    </w:p>
    <w:p w:rsidR="00F033A0" w:rsidRDefault="00756CE8">
      <w:pPr>
        <w:pStyle w:val="Nadpis1"/>
      </w:pPr>
      <w:r>
        <w:lastRenderedPageBreak/>
        <w:t>J2. Přínosy opatření</w:t>
      </w:r>
    </w:p>
    <w:p w:rsidR="00F033A0" w:rsidRDefault="00756CE8">
      <w:pPr>
        <w:spacing w:before="2"/>
        <w:rPr>
          <w:sz w:val="9"/>
        </w:rPr>
      </w:pPr>
      <w:r>
        <w:pict>
          <v:shape id="_x0000_s1026" type="#_x0000_t202" style="position:absolute;margin-left:25pt;margin-top:7.6pt;width:545pt;height:23.6pt;z-index:1384;mso-wrap-distance-left:0;mso-wrap-distance-right:0;mso-position-horizontal-relative:page" fillcolor="#e0e0e0" strokeweight=".5pt">
            <v:textbox inset="0,0,0,0">
              <w:txbxContent>
                <w:p w:rsidR="00F033A0" w:rsidRDefault="00756CE8">
                  <w:pPr>
                    <w:spacing w:before="66"/>
                    <w:ind w:left="495"/>
                    <w:rPr>
                      <w:sz w:val="26"/>
                    </w:rPr>
                  </w:pPr>
                  <w:r>
                    <w:rPr>
                      <w:sz w:val="26"/>
                    </w:rPr>
                    <w:t>-</w:t>
                  </w:r>
                </w:p>
              </w:txbxContent>
            </v:textbox>
            <w10:wrap type="topAndBottom" anchorx="page"/>
          </v:shape>
        </w:pict>
      </w:r>
    </w:p>
    <w:p w:rsidR="00F033A0" w:rsidRDefault="00756CE8">
      <w:pPr>
        <w:spacing w:before="237"/>
        <w:ind w:left="120"/>
        <w:rPr>
          <w:sz w:val="26"/>
        </w:rPr>
      </w:pPr>
      <w:r>
        <w:rPr>
          <w:sz w:val="26"/>
        </w:rPr>
        <w:t>Prioritní osa 2 - Zlepšování kvality ovzduší a omezování emisí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2180"/>
        <w:gridCol w:w="2180"/>
        <w:gridCol w:w="2180"/>
        <w:gridCol w:w="2180"/>
      </w:tblGrid>
      <w:tr w:rsidR="00F033A0">
        <w:trPr>
          <w:trHeight w:hRule="exact" w:val="276"/>
        </w:trPr>
        <w:tc>
          <w:tcPr>
            <w:tcW w:w="10900" w:type="dxa"/>
            <w:gridSpan w:val="5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Ekologické přínosy navrhovaného opatření - bilance emitovaných látek do ovzduší</w:t>
            </w:r>
          </w:p>
        </w:tc>
      </w:tr>
      <w:tr w:rsidR="00F033A0">
        <w:trPr>
          <w:trHeight w:hRule="exact" w:val="492"/>
        </w:trPr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Znečišťující látka</w:t>
            </w:r>
          </w:p>
        </w:tc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spacing w:line="244" w:lineRule="auto"/>
              <w:ind w:right="6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Stav před realizací (t/rok)</w:t>
            </w:r>
          </w:p>
        </w:tc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Stav po realizací (t/rok)</w:t>
            </w:r>
          </w:p>
        </w:tc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snížení (t/rok)</w:t>
            </w:r>
          </w:p>
        </w:tc>
        <w:tc>
          <w:tcPr>
            <w:tcW w:w="2180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Poznámka</w:t>
            </w:r>
          </w:p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TZL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2,7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0,3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SO2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668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456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212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NOx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VOC (mimo I. a II. třídu)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-4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CO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NH3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PAU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0,000051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0,000051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I. třída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II. třída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CO2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110 643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92 932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17 711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Eps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545,24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336,3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208,94</w:t>
            </w:r>
          </w:p>
        </w:tc>
        <w:tc>
          <w:tcPr>
            <w:tcW w:w="2180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10900" w:type="dxa"/>
            <w:gridSpan w:val="5"/>
          </w:tcPr>
          <w:p w:rsidR="00F033A0" w:rsidRDefault="00756CE8">
            <w:pPr>
              <w:pStyle w:val="TableParagraph"/>
              <w:spacing w:line="244" w:lineRule="auto"/>
              <w:ind w:right="125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*Eps emise primárních a prekuzorů sekundárních částic (dopočte se automaticky v IS SFŽP ČR) - TZL + (0,54*SO2) + (0,88*NOx) + (0,64*NH3)</w:t>
            </w:r>
          </w:p>
        </w:tc>
      </w:tr>
    </w:tbl>
    <w:p w:rsidR="00F033A0" w:rsidRDefault="00F033A0">
      <w:pPr>
        <w:spacing w:before="7" w:after="1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995"/>
        <w:gridCol w:w="1635"/>
        <w:gridCol w:w="2725"/>
      </w:tblGrid>
      <w:tr w:rsidR="00F033A0">
        <w:trPr>
          <w:trHeight w:hRule="exact" w:val="276"/>
        </w:trPr>
        <w:tc>
          <w:tcPr>
            <w:tcW w:w="10900" w:type="dxa"/>
            <w:gridSpan w:val="4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Technické a ekologické parametry navrhovaného opatření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č.</w:t>
            </w:r>
          </w:p>
        </w:tc>
        <w:tc>
          <w:tcPr>
            <w:tcW w:w="599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kritéria</w:t>
            </w:r>
          </w:p>
        </w:tc>
        <w:tc>
          <w:tcPr>
            <w:tcW w:w="163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Jednotka</w:t>
            </w:r>
          </w:p>
        </w:tc>
        <w:tc>
          <w:tcPr>
            <w:tcW w:w="2725" w:type="dxa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Hodnota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F033A0" w:rsidRDefault="00F033A0"/>
        </w:tc>
        <w:tc>
          <w:tcPr>
            <w:tcW w:w="10355" w:type="dxa"/>
            <w:gridSpan w:val="3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SOUČASNÝ STAV</w:t>
            </w:r>
          </w:p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instalovaný výkon celkový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line="244" w:lineRule="auto"/>
              <w:ind w:right="72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 (jiné vyjádření)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instalovaný výkon elektrický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kWe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8 800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produkce elektrické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146 000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instalovaný výkon tepelný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Dodávka tepla do sítě CZT - původní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804 000</w:t>
            </w:r>
          </w:p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line="244" w:lineRule="auto"/>
              <w:ind w:right="454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spotřeba vstupní suroviny/produkce (hmotnost, množství, počet jednotek), uvádí se vztažná veličina emisního faktoru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kapacita zařízení (hmotnost, množství, počet jednotek apod.)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původního druhu suroviny nebo produkce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spotřeba paliva /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1 205 353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druh paliva /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hnědé uhlí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 a výrobní označení původního paliva /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mostecké O2, HP136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Výhřevnost paliva - původní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MJ/kg, MJ/m3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Původní doba využití jmenovitého výkonu zdroje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7 100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Průměrný součinitel prostupu tepla Uem N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W(m2 K)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Objemový faktor budovy A/V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m2/m3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obvodové konstrukce zdivo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výplní (okna dveře)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konstrukce střechy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19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zdroje imisí/emisí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F033A0" w:rsidRDefault="00F033A0"/>
        </w:tc>
        <w:tc>
          <w:tcPr>
            <w:tcW w:w="10355" w:type="dxa"/>
            <w:gridSpan w:val="3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NAVRHOVANÝ STAV</w:t>
            </w:r>
          </w:p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instalovaný výkon celkový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line="244" w:lineRule="auto"/>
              <w:ind w:right="72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 (jiné vyjádření)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instalovaný výkon elektrický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kWe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8 800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instalovaný výkon tepelný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Dodávka tepla do sítě CZT -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804 000</w:t>
            </w:r>
          </w:p>
        </w:tc>
      </w:tr>
    </w:tbl>
    <w:p w:rsidR="00F033A0" w:rsidRDefault="00F033A0">
      <w:pPr>
        <w:jc w:val="right"/>
        <w:rPr>
          <w:sz w:val="18"/>
        </w:rPr>
        <w:sectPr w:rsidR="00F033A0">
          <w:pgSz w:w="11900" w:h="16840"/>
          <w:pgMar w:top="54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995"/>
        <w:gridCol w:w="1635"/>
        <w:gridCol w:w="2725"/>
      </w:tblGrid>
      <w:tr w:rsidR="00F033A0">
        <w:trPr>
          <w:trHeight w:hRule="exact" w:val="276"/>
        </w:trPr>
        <w:tc>
          <w:tcPr>
            <w:tcW w:w="10900" w:type="dxa"/>
            <w:gridSpan w:val="4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lastRenderedPageBreak/>
              <w:t>Technické a ekologické parametry navrhovaného opatření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23a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Dodávka tepla do sítě CZT - nad 35 tis.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804 000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Instalovaný výkon tepelný z OZE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3 900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Instalovaný výkon elektrický z OZE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kWe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635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Výroba tepla z OZE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70 928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Výroba el. energie z OZE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10 500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délka rozvodů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29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Délka přípojek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přípojek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délka nově budovaných rozvodů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Délka nově budovaných přípojek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nově budovaných přípojek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délka plyn. rozvodů STL včetně přípojek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Délka plynovodních přípojek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vybudovaných plynovodních přípojek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připojených odběratelů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Spotřeba ZP po realizaci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tis.m3/rok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39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 w:line="244" w:lineRule="auto"/>
              <w:ind w:right="108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Nová spotřeba vstupní suroviny / produkce (hmotnost, množství, počet jednotek), uvádí se vztažná veličina emisního faktoru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Nová kapacita zařízení (hmotnost, množství, počet jednotek apod.)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 w:line="244" w:lineRule="auto"/>
              <w:ind w:right="707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t/rok (jiné vyjádření)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Název nového druhu suroviny nebo produkce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Nová spotřeba paliva /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1 091 219</w:t>
            </w:r>
          </w:p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Nový druh paliva /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 w:line="244" w:lineRule="auto"/>
              <w:ind w:right="377"/>
              <w:rPr>
                <w:b/>
                <w:sz w:val="18"/>
              </w:rPr>
            </w:pPr>
            <w:r>
              <w:rPr>
                <w:b/>
                <w:sz w:val="18"/>
              </w:rPr>
              <w:t>hnědé uhlí, biomasa (dřevní štěpka)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Původ a výrobní označeni nového paliva /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mostecké TS2, dřevní štěpka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Výhřevnost paliva -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MJ/kg, MJ/m3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15,7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Doba využití jmenovitého výkonu zdroje -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7 100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Účinnost celková -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Účinnost výroby elektřiny -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%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49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Ztráty sítě vč. předávacích (výměníkových) stanic CZT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GJ/rok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izolační zeleně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ha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Druh použité zeleně /vysazovaných rostlin, dřevin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vysazovaných dřevin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ks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 w:line="244" w:lineRule="auto"/>
              <w:ind w:right="58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Typ zdroje imisí/emisí (dopravní koridory, průmyslové stavby, komerční zóny)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53a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Počet obyvatel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text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Zateplovaná plocha obvodové konstrukce - zdi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Plocha výměny výplní - okna, dveře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Zateplovaná plocha konstrukce - střecha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m2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Měrná spotřeba energie budovy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kWh/m2.rok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Měrná potřeba energie na vytápění - nová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kWh/m2.rok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59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Průměrný součinitel prostupu tepla Uem N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W(m2 K)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F033A0" w:rsidRDefault="00F033A0"/>
        </w:tc>
        <w:tc>
          <w:tcPr>
            <w:tcW w:w="10355" w:type="dxa"/>
            <w:gridSpan w:val="3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EKONOMICKÉ ÚDAJE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Úspora současných provozních nákladů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 Kč/rok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15 501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Provozní náklady po realizaci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 Kč/rok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103 431</w:t>
            </w:r>
          </w:p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 w:line="244" w:lineRule="auto"/>
              <w:ind w:right="196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náklady na opatření (vč. např. projektové přípravy, propagace atd.)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499 000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Celkové investiční náklady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499 000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Investiční náklady na výstavbu či rekonstrukci spalovacího zdroje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Investiční náklady na realizaci úspor energie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Investiční náklady na rozvody tepla včetně přípojek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 (bez DPH)</w:t>
            </w:r>
          </w:p>
        </w:tc>
        <w:tc>
          <w:tcPr>
            <w:tcW w:w="2725" w:type="dxa"/>
          </w:tcPr>
          <w:p w:rsidR="00F033A0" w:rsidRDefault="00F033A0"/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Ekonomická životnost investice (ekologického opatření)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roky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Fixní náklady bez odpisů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Kč/rok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76 718</w:t>
            </w:r>
          </w:p>
        </w:tc>
      </w:tr>
    </w:tbl>
    <w:p w:rsidR="00F033A0" w:rsidRDefault="00F033A0">
      <w:pPr>
        <w:jc w:val="right"/>
        <w:rPr>
          <w:sz w:val="18"/>
        </w:rPr>
        <w:sectPr w:rsidR="00F033A0">
          <w:pgSz w:w="11900" w:h="16840"/>
          <w:pgMar w:top="500" w:right="380" w:bottom="110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995"/>
        <w:gridCol w:w="1635"/>
        <w:gridCol w:w="2725"/>
      </w:tblGrid>
      <w:tr w:rsidR="00F033A0">
        <w:trPr>
          <w:trHeight w:hRule="exact" w:val="276"/>
        </w:trPr>
        <w:tc>
          <w:tcPr>
            <w:tcW w:w="10900" w:type="dxa"/>
            <w:gridSpan w:val="4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lastRenderedPageBreak/>
              <w:t>Technické a ekologické parametry navrhovaného opatření</w:t>
            </w:r>
          </w:p>
        </w:tc>
      </w:tr>
      <w:tr w:rsidR="00F033A0">
        <w:trPr>
          <w:trHeight w:hRule="exact" w:val="492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69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Variabilní náklady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 w:line="244" w:lineRule="auto"/>
              <w:ind w:right="781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Kč/jedn. produkce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měrná investiční náročnost na relevantní znečišťující látky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Kč/t 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2 388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Celková měrná investiční náročnost na CO2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tis. Kč/t CO2 rok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  <w:shd w:val="clear" w:color="auto" w:fill="E0E0E0"/>
          </w:tcPr>
          <w:p w:rsidR="00F033A0" w:rsidRDefault="00F033A0"/>
        </w:tc>
        <w:tc>
          <w:tcPr>
            <w:tcW w:w="10355" w:type="dxa"/>
            <w:gridSpan w:val="3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EKOLOGICKÉ PARAMETRY (předpoklad po realizaci)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TZL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73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SO2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1 200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74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NOx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75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těkavých organických látek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76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oxidu uhelnatého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77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těžkých kovů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0,01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78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amoniaku a soli amonné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79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polycyklických aromatických uhlovodíků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0,00003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80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methanu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81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skupiny znečišťujících látek třídy I.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  <w:tr w:rsidR="00F033A0">
        <w:trPr>
          <w:trHeight w:hRule="exact" w:val="276"/>
        </w:trPr>
        <w:tc>
          <w:tcPr>
            <w:tcW w:w="54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82</w:t>
            </w:r>
          </w:p>
        </w:tc>
        <w:tc>
          <w:tcPr>
            <w:tcW w:w="599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Emise skupiny znečišťujících látek třídy II.</w:t>
            </w:r>
          </w:p>
        </w:tc>
        <w:tc>
          <w:tcPr>
            <w:tcW w:w="1635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color w:val="666666"/>
                <w:sz w:val="18"/>
              </w:rPr>
              <w:t>mg/m3</w:t>
            </w:r>
          </w:p>
        </w:tc>
        <w:tc>
          <w:tcPr>
            <w:tcW w:w="2725" w:type="dxa"/>
          </w:tcPr>
          <w:p w:rsidR="00F033A0" w:rsidRDefault="00756CE8">
            <w:pPr>
              <w:pStyle w:val="TableParagraph"/>
              <w:spacing w:before="39"/>
              <w:ind w:left="0" w:right="5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</w:tr>
    </w:tbl>
    <w:p w:rsidR="00F033A0" w:rsidRDefault="00F033A0">
      <w:pPr>
        <w:spacing w:before="6"/>
        <w:rPr>
          <w:sz w:val="12"/>
        </w:rPr>
      </w:pPr>
    </w:p>
    <w:p w:rsidR="00F033A0" w:rsidRDefault="00756CE8">
      <w:pPr>
        <w:pStyle w:val="Zkladntext"/>
        <w:spacing w:before="73"/>
        <w:ind w:left="120"/>
      </w:pPr>
      <w:r>
        <w:t>Konec části: -</w:t>
      </w:r>
    </w:p>
    <w:p w:rsidR="00F033A0" w:rsidRDefault="00F033A0">
      <w:pPr>
        <w:sectPr w:rsidR="00F033A0">
          <w:pgSz w:w="11900" w:h="16840"/>
          <w:pgMar w:top="500" w:right="380" w:bottom="1100" w:left="380" w:header="0" w:footer="912" w:gutter="0"/>
          <w:cols w:space="708"/>
        </w:sectPr>
      </w:pPr>
    </w:p>
    <w:p w:rsidR="00F033A0" w:rsidRDefault="00756CE8">
      <w:pPr>
        <w:pStyle w:val="Nadpis1"/>
      </w:pPr>
      <w:r>
        <w:lastRenderedPageBreak/>
        <w:t>I. Veřejná podpora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pStyle w:val="Nadpis2"/>
      </w:pPr>
      <w:r>
        <w:t>Žadatel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Žadatel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Velký podnik a ostatní</w:t>
            </w:r>
          </w:p>
        </w:tc>
      </w:tr>
    </w:tbl>
    <w:p w:rsidR="00F033A0" w:rsidRDefault="00F033A0">
      <w:pPr>
        <w:rPr>
          <w:sz w:val="33"/>
        </w:rPr>
      </w:pPr>
    </w:p>
    <w:p w:rsidR="00F033A0" w:rsidRDefault="00756CE8">
      <w:pPr>
        <w:ind w:left="120"/>
        <w:rPr>
          <w:sz w:val="26"/>
        </w:rPr>
      </w:pPr>
      <w:r>
        <w:rPr>
          <w:sz w:val="26"/>
        </w:rPr>
        <w:t>Regionální podpora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7" w:lineRule="auto"/>
              <w:ind w:right="189"/>
              <w:rPr>
                <w:sz w:val="18"/>
              </w:rPr>
            </w:pPr>
            <w:r>
              <w:rPr>
                <w:sz w:val="18"/>
              </w:rPr>
              <w:t>Region NUTS II ve vztahu k mapě regionální podpory pro období 2007 - 2013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Jihozápad</w:t>
            </w:r>
          </w:p>
        </w:tc>
      </w:tr>
    </w:tbl>
    <w:p w:rsidR="00F033A0" w:rsidRDefault="00F033A0">
      <w:pPr>
        <w:spacing w:before="7" w:after="1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7630"/>
      </w:tblGrid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Maximální výše veřejné podpory (%)</w:t>
            </w:r>
          </w:p>
        </w:tc>
        <w:tc>
          <w:tcPr>
            <w:tcW w:w="7630" w:type="dxa"/>
          </w:tcPr>
          <w:p w:rsidR="00F033A0" w:rsidRDefault="00756C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</w:tbl>
    <w:p w:rsidR="00F033A0" w:rsidRDefault="00F033A0">
      <w:pPr>
        <w:rPr>
          <w:sz w:val="18"/>
        </w:rPr>
        <w:sectPr w:rsidR="00F033A0">
          <w:pgSz w:w="11900" w:h="16840"/>
          <w:pgMar w:top="540" w:right="380" w:bottom="1160" w:left="380" w:header="0" w:footer="912" w:gutter="0"/>
          <w:cols w:space="708"/>
        </w:sectPr>
      </w:pPr>
    </w:p>
    <w:p w:rsidR="00F033A0" w:rsidRDefault="00756CE8">
      <w:pPr>
        <w:pStyle w:val="Odstavecseseznamem"/>
        <w:numPr>
          <w:ilvl w:val="0"/>
          <w:numId w:val="1"/>
        </w:numPr>
        <w:tabs>
          <w:tab w:val="left" w:pos="402"/>
        </w:tabs>
        <w:ind w:hanging="301"/>
        <w:rPr>
          <w:sz w:val="28"/>
        </w:rPr>
      </w:pPr>
      <w:r>
        <w:rPr>
          <w:sz w:val="28"/>
        </w:rPr>
        <w:lastRenderedPageBreak/>
        <w:t>Čestné prohlášení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ind w:left="100"/>
        <w:rPr>
          <w:sz w:val="26"/>
        </w:rPr>
      </w:pPr>
      <w:r>
        <w:rPr>
          <w:sz w:val="26"/>
        </w:rPr>
        <w:t>Čestné prohlášení o bezdlužnosti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line="247" w:lineRule="auto"/>
        <w:ind w:left="160" w:right="139"/>
      </w:pPr>
      <w:r>
        <w:rPr>
          <w:color w:val="666666"/>
        </w:rPr>
        <w:t xml:space="preserve">Prohlašuji, že ke dni ………………………….. (datum podání žádosti o projekt) nemám žádné závazky vůči orgánům státní správy, samosprávy a zdravotním pojišťovnám po lhůtě splatnosti (zejména daňové nedoplatky a penále, nedoplatky na pojistném a na penále na veřejné </w:t>
      </w:r>
      <w:r>
        <w:rPr>
          <w:color w:val="666666"/>
        </w:rPr>
        <w:t>zdravotní pojištění, na pojistném a na penále na sociální zabezpečení a příspěvku na státní politiku zaměstnanosti, odvody za porušení rozpočtové kázně, atd.), či další nevypořádané finanční závazky z jiných projektů financovaných ze strukturálních fondů n</w:t>
      </w:r>
      <w:r>
        <w:rPr>
          <w:color w:val="666666"/>
        </w:rPr>
        <w:t>ebo Fondu soudržnosti vůči orgánům, které prostředky z těchto fondů poskytují.</w:t>
      </w:r>
    </w:p>
    <w:p w:rsidR="00F033A0" w:rsidRDefault="00F033A0">
      <w:pPr>
        <w:rPr>
          <w:sz w:val="29"/>
        </w:rPr>
      </w:pPr>
    </w:p>
    <w:p w:rsidR="00F033A0" w:rsidRDefault="00756CE8">
      <w:pPr>
        <w:pStyle w:val="Nadpis2"/>
        <w:spacing w:before="61"/>
        <w:ind w:left="100"/>
      </w:pPr>
      <w:r>
        <w:t>Čestné prohlášení žadatele, že mu nebyl na daný projekt přidělen jiný finanční příspěvek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line="247" w:lineRule="auto"/>
        <w:ind w:left="160" w:right="87"/>
      </w:pPr>
      <w:r>
        <w:rPr>
          <w:color w:val="666666"/>
        </w:rPr>
        <w:t>Prohlašuji, že ke dni ………………………….. (datum podání žádosti o projekt) nejsem příjemcem ž</w:t>
      </w:r>
      <w:r>
        <w:rPr>
          <w:color w:val="666666"/>
        </w:rPr>
        <w:t>ádného finančního prostředku z ostatních operačních programů, Fondu Soudržnosti, iniciativ Evropského společenství ani národních programů SFŽP ČR. V případě obdržení Registračního listu akce a Rozhodnutí ministra životního prostředí o poskytnutí podpory na</w:t>
      </w:r>
      <w:r>
        <w:rPr>
          <w:color w:val="666666"/>
        </w:rPr>
        <w:t xml:space="preserve"> spolufinancování projektu v rámci OP ŽP odstoupím od dalších podaných žádostí, což doložím SFŽP ČR do 10 dnů ode dne obdržení výše zmíněných dokumentů.</w:t>
      </w:r>
    </w:p>
    <w:p w:rsidR="00F033A0" w:rsidRDefault="00F033A0">
      <w:pPr>
        <w:rPr>
          <w:sz w:val="29"/>
        </w:rPr>
      </w:pPr>
    </w:p>
    <w:p w:rsidR="00F033A0" w:rsidRDefault="00756CE8">
      <w:pPr>
        <w:pStyle w:val="Nadpis2"/>
        <w:spacing w:before="61"/>
        <w:ind w:left="100"/>
      </w:pPr>
      <w:r>
        <w:t>Seznámení se směrnicí MŽP č. 5/2008 a ID OPŽP</w:t>
      </w:r>
    </w:p>
    <w:p w:rsidR="00F033A0" w:rsidRDefault="00F033A0">
      <w:pPr>
        <w:spacing w:before="4"/>
        <w:rPr>
          <w:sz w:val="11"/>
        </w:rPr>
      </w:pPr>
    </w:p>
    <w:p w:rsidR="00F033A0" w:rsidRDefault="00756CE8">
      <w:pPr>
        <w:pStyle w:val="Zkladntext"/>
        <w:spacing w:before="73" w:line="247" w:lineRule="auto"/>
        <w:ind w:left="160" w:right="223"/>
      </w:pPr>
      <w:r>
        <w:rPr>
          <w:color w:val="666666"/>
        </w:rPr>
        <w:t>Žadatel tímto potvrzuje, že se seznámil s Implementační</w:t>
      </w:r>
      <w:r>
        <w:rPr>
          <w:color w:val="666666"/>
        </w:rPr>
        <w:t>m dokumentem Operačního programu životní prostředí a Směrnicí MŽP č. 5/2008 a že tato žádost odpovídá příslušným náležitostem v těchto dokumentech stanoveným. V této souvislosti žadatel prohlašuje, že veškeré údaje v této žádosti (a jejích přílohách) uvede</w:t>
      </w:r>
      <w:r>
        <w:rPr>
          <w:color w:val="666666"/>
        </w:rPr>
        <w:t>né jsou pravdivé, nezkreslené a úplné. Žadatel bere na vědomí, že Ministerstvo životního prostředí jako řídící orgán přeneslo část svých působností vyplývajících z jeho postavení ve struktuře implementace strukturálních fondů na Státní fond životního prost</w:t>
      </w:r>
      <w:r>
        <w:rPr>
          <w:color w:val="666666"/>
        </w:rPr>
        <w:t>ředí ČR jako zprostředkující subjekt (dále jen “Fond“). V této souvislosti žadatel potvrzuje, že bude respektovat pokyny a informace Fondu, jak individuální, tak obecné, zveřejněné na webových stránkách Fondu.</w:t>
      </w:r>
    </w:p>
    <w:p w:rsidR="00F033A0" w:rsidRDefault="00F033A0">
      <w:pPr>
        <w:spacing w:before="6"/>
        <w:rPr>
          <w:sz w:val="25"/>
        </w:rPr>
      </w:pPr>
    </w:p>
    <w:p w:rsidR="00F033A0" w:rsidRDefault="00756CE8">
      <w:pPr>
        <w:pStyle w:val="Zkladntext"/>
        <w:spacing w:before="0" w:line="314" w:lineRule="auto"/>
        <w:ind w:left="160" w:right="3843"/>
      </w:pPr>
      <w:r>
        <w:rPr>
          <w:color w:val="666666"/>
        </w:rPr>
        <w:t>Jméno statutárního zástupce žádajícího subjek</w:t>
      </w:r>
      <w:r>
        <w:rPr>
          <w:color w:val="666666"/>
        </w:rPr>
        <w:t>tu: …………………………………………………….*) V…………………………………………………….. Dne:………………………………………….</w:t>
      </w:r>
    </w:p>
    <w:p w:rsidR="00F033A0" w:rsidRDefault="00756CE8">
      <w:pPr>
        <w:pStyle w:val="Zkladntext"/>
        <w:spacing w:before="0"/>
        <w:ind w:left="160"/>
      </w:pPr>
      <w:r>
        <w:rPr>
          <w:color w:val="666666"/>
        </w:rPr>
        <w:t>Razítko:</w:t>
      </w:r>
    </w:p>
    <w:p w:rsidR="00F033A0" w:rsidRDefault="00F033A0">
      <w:pPr>
        <w:spacing w:before="1"/>
        <w:rPr>
          <w:sz w:val="26"/>
        </w:rPr>
      </w:pPr>
    </w:p>
    <w:p w:rsidR="00F033A0" w:rsidRDefault="00756CE8">
      <w:pPr>
        <w:pStyle w:val="Zkladntext"/>
        <w:spacing w:before="0"/>
        <w:ind w:left="160"/>
      </w:pPr>
      <w:r>
        <w:rPr>
          <w:color w:val="666666"/>
        </w:rPr>
        <w:t>Podpis: ………………………………………………</w:t>
      </w:r>
    </w:p>
    <w:p w:rsidR="00F033A0" w:rsidRDefault="00756CE8">
      <w:pPr>
        <w:pStyle w:val="Zkladntext"/>
        <w:spacing w:before="65"/>
        <w:ind w:left="160"/>
      </w:pPr>
      <w:r>
        <w:rPr>
          <w:color w:val="666666"/>
        </w:rPr>
        <w:t>*) Je-li žádajícím subjektem právnická osoba.</w:t>
      </w:r>
    </w:p>
    <w:p w:rsidR="00F033A0" w:rsidRDefault="00F033A0">
      <w:pPr>
        <w:sectPr w:rsidR="00F033A0">
          <w:pgSz w:w="11900" w:h="16840"/>
          <w:pgMar w:top="540" w:right="520" w:bottom="1160" w:left="400" w:header="0" w:footer="912" w:gutter="0"/>
          <w:cols w:space="708"/>
        </w:sectPr>
      </w:pPr>
    </w:p>
    <w:p w:rsidR="00F033A0" w:rsidRDefault="00756CE8">
      <w:pPr>
        <w:pStyle w:val="Nadpis1"/>
        <w:numPr>
          <w:ilvl w:val="0"/>
          <w:numId w:val="1"/>
        </w:numPr>
        <w:tabs>
          <w:tab w:val="left" w:pos="496"/>
        </w:tabs>
        <w:ind w:left="495" w:hanging="395"/>
      </w:pPr>
      <w:r>
        <w:lastRenderedPageBreak/>
        <w:t>Provozní situace</w:t>
      </w:r>
    </w:p>
    <w:p w:rsidR="00F033A0" w:rsidRDefault="00F033A0">
      <w:pPr>
        <w:sectPr w:rsidR="00F033A0">
          <w:pgSz w:w="11900" w:h="16840"/>
          <w:pgMar w:top="540" w:right="1680" w:bottom="1160" w:left="400" w:header="0" w:footer="912" w:gutter="0"/>
          <w:cols w:space="708"/>
        </w:sectPr>
      </w:pPr>
    </w:p>
    <w:p w:rsidR="00F033A0" w:rsidRDefault="00756CE8">
      <w:pPr>
        <w:spacing w:before="36"/>
        <w:ind w:left="120"/>
        <w:rPr>
          <w:sz w:val="28"/>
        </w:rPr>
      </w:pPr>
      <w:r>
        <w:rPr>
          <w:sz w:val="28"/>
        </w:rPr>
        <w:lastRenderedPageBreak/>
        <w:t>Přílohy</w:t>
      </w:r>
    </w:p>
    <w:p w:rsidR="00F033A0" w:rsidRDefault="00F033A0">
      <w:pPr>
        <w:spacing w:before="10"/>
        <w:rPr>
          <w:sz w:val="25"/>
        </w:rPr>
      </w:pPr>
    </w:p>
    <w:p w:rsidR="00F033A0" w:rsidRDefault="00756CE8">
      <w:pPr>
        <w:pStyle w:val="Nadpis2"/>
      </w:pPr>
      <w:r>
        <w:t>Požadované přílohy</w:t>
      </w:r>
    </w:p>
    <w:p w:rsidR="00F033A0" w:rsidRDefault="00F033A0">
      <w:pPr>
        <w:spacing w:before="1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090"/>
        <w:gridCol w:w="1090"/>
        <w:gridCol w:w="2180"/>
        <w:gridCol w:w="1090"/>
        <w:gridCol w:w="2180"/>
      </w:tblGrid>
      <w:tr w:rsidR="00F033A0">
        <w:trPr>
          <w:trHeight w:hRule="exact" w:val="276"/>
        </w:trPr>
        <w:tc>
          <w:tcPr>
            <w:tcW w:w="3270" w:type="dxa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Název</w:t>
            </w:r>
          </w:p>
        </w:tc>
        <w:tc>
          <w:tcPr>
            <w:tcW w:w="1090" w:type="dxa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Počet stran</w:t>
            </w:r>
          </w:p>
        </w:tc>
        <w:tc>
          <w:tcPr>
            <w:tcW w:w="1090" w:type="dxa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Vydal</w:t>
            </w:r>
          </w:p>
        </w:tc>
        <w:tc>
          <w:tcPr>
            <w:tcW w:w="2180" w:type="dxa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Typ dokumentu</w:t>
            </w:r>
          </w:p>
        </w:tc>
        <w:tc>
          <w:tcPr>
            <w:tcW w:w="1090" w:type="dxa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Ze dne</w:t>
            </w:r>
          </w:p>
        </w:tc>
        <w:tc>
          <w:tcPr>
            <w:tcW w:w="2180" w:type="dxa"/>
            <w:shd w:val="clear" w:color="auto" w:fill="6C777E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Číslo jednací</w:t>
            </w:r>
          </w:p>
        </w:tc>
      </w:tr>
      <w:tr w:rsidR="00F033A0">
        <w:trPr>
          <w:trHeight w:hRule="exact" w:val="276"/>
        </w:trPr>
        <w:tc>
          <w:tcPr>
            <w:tcW w:w="10900" w:type="dxa"/>
            <w:gridSpan w:val="6"/>
            <w:shd w:val="clear" w:color="auto" w:fill="E0E0E0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Přílohy požadované technickou sekcí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T1 Seznam všech příloh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31.03.2009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vč.detailního seznamu</w:t>
            </w:r>
          </w:p>
        </w:tc>
      </w:tr>
      <w:tr w:rsidR="00F033A0">
        <w:trPr>
          <w:trHeight w:hRule="exact" w:val="1140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60"/>
              <w:rPr>
                <w:b/>
                <w:sz w:val="18"/>
              </w:rPr>
            </w:pPr>
            <w:r>
              <w:rPr>
                <w:b/>
                <w:sz w:val="18"/>
              </w:rPr>
              <w:t>T2 Doklad, ze kterého je patrná právní subjektivita žadatele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line="244" w:lineRule="auto"/>
              <w:ind w:right="75"/>
              <w:rPr>
                <w:b/>
                <w:sz w:val="18"/>
              </w:rPr>
            </w:pPr>
            <w:r>
              <w:rPr>
                <w:b/>
                <w:sz w:val="18"/>
              </w:rPr>
              <w:t>Krajský soud v Českých Budějovicíc h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19.03.2009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V 48/2009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349"/>
              <w:rPr>
                <w:b/>
                <w:sz w:val="18"/>
              </w:rPr>
            </w:pPr>
            <w:r>
              <w:rPr>
                <w:b/>
                <w:sz w:val="18"/>
              </w:rPr>
              <w:t>T3 Doklad, kterým je určena osoba pověřená jednáním se SFŽP ČR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T4 Prohlášení žadatele, zda je či není plátcem DPH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T5 Posouzení vlivů na životní prostředí (EIA)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KÚJČ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Ověřená 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24.01.2008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line="244" w:lineRule="auto"/>
              <w:ind w:right="551"/>
              <w:rPr>
                <w:b/>
                <w:sz w:val="18"/>
              </w:rPr>
            </w:pPr>
            <w:r>
              <w:rPr>
                <w:b/>
                <w:sz w:val="18"/>
              </w:rPr>
              <w:t>KUJCK 2028/2008 OZZL/2-Du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T6 Stanovisko orgánu ochrany přírody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KÚJČ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10.03.2009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line="244" w:lineRule="auto"/>
              <w:ind w:right="533"/>
              <w:rPr>
                <w:b/>
                <w:sz w:val="18"/>
              </w:rPr>
            </w:pPr>
            <w:r>
              <w:rPr>
                <w:b/>
                <w:sz w:val="18"/>
              </w:rPr>
              <w:t>KUJCK 6185/2009 OZZL/ Kl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T7 Finanční analýza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185"/>
              <w:rPr>
                <w:b/>
                <w:sz w:val="18"/>
              </w:rPr>
            </w:pPr>
            <w:r>
              <w:rPr>
                <w:b/>
                <w:sz w:val="18"/>
              </w:rPr>
              <w:t>T8 Podklady pro stanovení přípustné výše veřejné podpory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T9 Smlouva o smlouvě budoucí nebo kupní smlouva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557"/>
              <w:rPr>
                <w:b/>
                <w:sz w:val="18"/>
              </w:rPr>
            </w:pPr>
            <w:r>
              <w:rPr>
                <w:b/>
                <w:sz w:val="18"/>
              </w:rPr>
              <w:t>T10 Ocenění pozemku odborně způsobilou osobou dle zákona č. 151/1997 Sb.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411"/>
              <w:rPr>
                <w:b/>
                <w:sz w:val="18"/>
              </w:rPr>
            </w:pPr>
            <w:r>
              <w:rPr>
                <w:b/>
                <w:sz w:val="18"/>
              </w:rPr>
              <w:t>T11 Ocenění nemovitosti odborně způsobilou osobou dle zákona č. 151/1997 Sb.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T12 Provozní smlouva včetně dokladů k výběru provozovatele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76"/>
              <w:rPr>
                <w:b/>
                <w:sz w:val="18"/>
              </w:rPr>
            </w:pPr>
            <w:r>
              <w:rPr>
                <w:b/>
                <w:sz w:val="18"/>
              </w:rPr>
              <w:t>T13 Doklad způsobu zajištění provozu investice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ERÚ, KÚJČ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Ověřená 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05.10.2001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line="244" w:lineRule="auto"/>
              <w:ind w:right="59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P3491/2001/300, KUJCK1892/2008 OZZL/4/HI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T14 Stanovisko ČIŽP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ČIŽP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line="244" w:lineRule="auto"/>
              <w:ind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ČIŽP/42/OOO/090450 4.001/09/CLS</w:t>
            </w:r>
          </w:p>
        </w:tc>
      </w:tr>
      <w:tr w:rsidR="00F033A0">
        <w:trPr>
          <w:trHeight w:hRule="exact" w:val="924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443"/>
              <w:rPr>
                <w:b/>
                <w:sz w:val="18"/>
              </w:rPr>
            </w:pPr>
            <w:r>
              <w:rPr>
                <w:b/>
                <w:sz w:val="18"/>
              </w:rPr>
              <w:t>T15 Projektová dokumentace pro územní rozhodnutí případně vyšší stupeň projektové dokumentace včetně položkového rozpočtu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Chemoprag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01.01.2008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line="244" w:lineRule="auto"/>
              <w:ind w:right="959"/>
              <w:rPr>
                <w:b/>
                <w:sz w:val="18"/>
              </w:rPr>
            </w:pPr>
            <w:r>
              <w:rPr>
                <w:b/>
                <w:sz w:val="18"/>
              </w:rPr>
              <w:t>37200, 1 paré vč.rozpočtu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6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T16 Územní rozhodnutí (popř. územní souhlas) v souladu se zák. č. 183/2006 Sb.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MÚ</w:t>
            </w:r>
          </w:p>
          <w:p w:rsidR="00F033A0" w:rsidRDefault="00756CE8">
            <w:pPr>
              <w:pStyle w:val="TableParagraph"/>
              <w:spacing w:before="4"/>
              <w:rPr>
                <w:b/>
                <w:sz w:val="18"/>
              </w:rPr>
            </w:pPr>
            <w:r>
              <w:rPr>
                <w:b/>
                <w:sz w:val="18"/>
              </w:rPr>
              <w:t>Strakonice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Ověřená 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11.04.2008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SÚ/167/167/08/Ho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837"/>
              <w:rPr>
                <w:b/>
                <w:sz w:val="18"/>
              </w:rPr>
            </w:pPr>
            <w:r>
              <w:rPr>
                <w:b/>
                <w:sz w:val="18"/>
              </w:rPr>
              <w:t>T17 Aktuální výpis z katastru nemovitostí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line="244" w:lineRule="auto"/>
              <w:ind w:right="81"/>
              <w:rPr>
                <w:b/>
                <w:sz w:val="18"/>
              </w:rPr>
            </w:pPr>
            <w:r>
              <w:rPr>
                <w:b/>
                <w:sz w:val="18"/>
              </w:rPr>
              <w:t>Katastr.úřa d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Ověřená 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30.01.2009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589/10/09</w:t>
            </w:r>
          </w:p>
        </w:tc>
      </w:tr>
      <w:tr w:rsidR="00F033A0">
        <w:trPr>
          <w:trHeight w:hRule="exact" w:val="1140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327"/>
              <w:rPr>
                <w:b/>
                <w:sz w:val="18"/>
              </w:rPr>
            </w:pPr>
            <w:r>
              <w:rPr>
                <w:b/>
                <w:sz w:val="18"/>
              </w:rPr>
              <w:t>T18 Energetický audit (Energetický průkaz budovy)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line="244" w:lineRule="auto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Energetický auditor Ing. Jiří  Hrubý č. auditora 046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25.03.2009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T19 Studie proveditelnosti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342"/>
              <w:rPr>
                <w:b/>
                <w:sz w:val="18"/>
              </w:rPr>
            </w:pPr>
            <w:r>
              <w:rPr>
                <w:b/>
                <w:sz w:val="18"/>
              </w:rPr>
              <w:t>T20 Odborný posudek, Rozptylová studie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EKOPOR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01.03.2009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9010</w:t>
            </w:r>
          </w:p>
        </w:tc>
      </w:tr>
      <w:tr w:rsidR="00F033A0">
        <w:trPr>
          <w:trHeight w:hRule="exact" w:val="708"/>
        </w:trPr>
        <w:tc>
          <w:tcPr>
            <w:tcW w:w="327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T21 Doklad o způsobu zajištění paliva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line="244" w:lineRule="auto"/>
              <w:ind w:right="12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Czech Coal a.s., České lesy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Ověřená 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30.11.2006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line="244" w:lineRule="auto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ONPU/2/2007/125133 5000, 27-2008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line="244" w:lineRule="auto"/>
              <w:ind w:right="695"/>
              <w:rPr>
                <w:b/>
                <w:sz w:val="18"/>
              </w:rPr>
            </w:pPr>
            <w:r>
              <w:rPr>
                <w:b/>
                <w:sz w:val="18"/>
              </w:rPr>
              <w:t>T22 Vyjádření odboru ochrany ovzduší MŽP k žádosti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</w:tbl>
    <w:p w:rsidR="00F033A0" w:rsidRDefault="00F033A0">
      <w:pPr>
        <w:rPr>
          <w:sz w:val="18"/>
        </w:rPr>
        <w:sectPr w:rsidR="00F033A0">
          <w:pgSz w:w="11900" w:h="16840"/>
          <w:pgMar w:top="540" w:right="380" w:bottom="1160" w:left="380" w:header="0" w:footer="91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1090"/>
        <w:gridCol w:w="1090"/>
        <w:gridCol w:w="2180"/>
        <w:gridCol w:w="1090"/>
        <w:gridCol w:w="2180"/>
      </w:tblGrid>
      <w:tr w:rsidR="00F033A0">
        <w:trPr>
          <w:trHeight w:hRule="exact" w:val="276"/>
        </w:trPr>
        <w:tc>
          <w:tcPr>
            <w:tcW w:w="3270" w:type="dxa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Název</w:t>
            </w:r>
          </w:p>
        </w:tc>
        <w:tc>
          <w:tcPr>
            <w:tcW w:w="1090" w:type="dxa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Počet stran</w:t>
            </w:r>
          </w:p>
        </w:tc>
        <w:tc>
          <w:tcPr>
            <w:tcW w:w="1090" w:type="dxa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Vydal</w:t>
            </w:r>
          </w:p>
        </w:tc>
        <w:tc>
          <w:tcPr>
            <w:tcW w:w="2180" w:type="dxa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Typ dokumentu</w:t>
            </w:r>
          </w:p>
        </w:tc>
        <w:tc>
          <w:tcPr>
            <w:tcW w:w="1090" w:type="dxa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Ze dne</w:t>
            </w:r>
          </w:p>
        </w:tc>
        <w:tc>
          <w:tcPr>
            <w:tcW w:w="2180" w:type="dxa"/>
            <w:shd w:val="clear" w:color="auto" w:fill="6C777E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Číslo jednací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T23 Základní popis projektu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30.03.2009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 w:line="244" w:lineRule="auto"/>
              <w:ind w:right="185"/>
              <w:rPr>
                <w:b/>
                <w:sz w:val="18"/>
              </w:rPr>
            </w:pPr>
            <w:r>
              <w:rPr>
                <w:b/>
                <w:sz w:val="18"/>
              </w:rPr>
              <w:t>T24 Potvrzení o zařazení projektu do IPRM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 w:line="244" w:lineRule="auto"/>
              <w:ind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>Město Strakonice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30.03.2009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276"/>
        </w:trPr>
        <w:tc>
          <w:tcPr>
            <w:tcW w:w="10900" w:type="dxa"/>
            <w:gridSpan w:val="6"/>
            <w:shd w:val="clear" w:color="auto" w:fill="E0E0E0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Přílohy požadované ekonomickou sekcí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E1 Výkaz zisku a ztráty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25.02.2009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E2 Rozvaha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25.02.2009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 w:line="244" w:lineRule="auto"/>
              <w:ind w:right="622"/>
              <w:rPr>
                <w:b/>
                <w:sz w:val="18"/>
              </w:rPr>
            </w:pPr>
            <w:r>
              <w:rPr>
                <w:b/>
                <w:sz w:val="18"/>
              </w:rPr>
              <w:t>E3 Čestné prohlášení o zajištění vlastních zdrojů financování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02.04.2009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E4 Komentář k zajištění cizích zdrojů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 w:line="244" w:lineRule="auto"/>
              <w:ind w:right="253"/>
              <w:rPr>
                <w:b/>
                <w:sz w:val="18"/>
              </w:rPr>
            </w:pPr>
            <w:r>
              <w:rPr>
                <w:b/>
                <w:sz w:val="18"/>
              </w:rPr>
              <w:t>TST, a.s., ČSOB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25.03.2009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 w:line="244" w:lineRule="auto"/>
              <w:ind w:right="598"/>
              <w:rPr>
                <w:b/>
                <w:sz w:val="18"/>
              </w:rPr>
            </w:pPr>
            <w:r>
              <w:rPr>
                <w:b/>
                <w:sz w:val="18"/>
              </w:rPr>
              <w:t>E5 Předběžný návrh na zajištění půjčky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E6 Charakteristika organizace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28.02.2008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492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E7 Zpráva auditora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 w:line="244" w:lineRule="auto"/>
              <w:ind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Consultas - Audit s.r.o.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25.02.2009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E8 Daňové přiznání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Kopie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13.06.2008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F033A0">
        <w:trPr>
          <w:trHeight w:hRule="exact" w:val="276"/>
        </w:trPr>
        <w:tc>
          <w:tcPr>
            <w:tcW w:w="327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E9 Podnikatelský plán 2009 - 2013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KPL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TST, a.s.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Originál</w:t>
            </w:r>
          </w:p>
        </w:tc>
        <w:tc>
          <w:tcPr>
            <w:tcW w:w="109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05.03.2009</w:t>
            </w:r>
          </w:p>
        </w:tc>
        <w:tc>
          <w:tcPr>
            <w:tcW w:w="2180" w:type="dxa"/>
          </w:tcPr>
          <w:p w:rsidR="00F033A0" w:rsidRDefault="00756CE8">
            <w:pPr>
              <w:pStyle w:val="TableParagraph"/>
              <w:spacing w:before="39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</w:tbl>
    <w:p w:rsidR="00F033A0" w:rsidRDefault="00F033A0">
      <w:pPr>
        <w:spacing w:before="6"/>
        <w:rPr>
          <w:sz w:val="12"/>
        </w:rPr>
      </w:pPr>
    </w:p>
    <w:p w:rsidR="00F033A0" w:rsidRDefault="00756CE8">
      <w:pPr>
        <w:pStyle w:val="Zkladntext"/>
        <w:spacing w:before="73"/>
        <w:ind w:left="120"/>
      </w:pPr>
      <w:r>
        <w:t>Datum tisku: 11. březen 2020 11:43</w:t>
      </w:r>
    </w:p>
    <w:sectPr w:rsidR="00F033A0">
      <w:pgSz w:w="11900" w:h="16840"/>
      <w:pgMar w:top="500" w:right="380" w:bottom="1160" w:left="380" w:header="0" w:footer="9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CE8" w:rsidRDefault="00756CE8">
      <w:r>
        <w:separator/>
      </w:r>
    </w:p>
  </w:endnote>
  <w:endnote w:type="continuationSeparator" w:id="0">
    <w:p w:rsidR="00756CE8" w:rsidRDefault="0075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A0" w:rsidRDefault="00756CE8">
    <w:pPr>
      <w:pStyle w:val="Zkladntext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61.85pt;margin-top:782.4pt;width:124.85pt;height:17.4pt;z-index:-133696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247" w:lineRule="auto"/>
                  <w:ind w:left="20" w:firstLine="94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Žádost o poskytnutí podpory v rámci Operačního programu Životní prostředí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27pt;margin-top:786.6pt;width:186.8pt;height:9pt;z-index:-133672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Rekonstrukce kotlů K1 a K2 s využitím prvků fluidní techniky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7pt;margin-top:802.2pt;width:77.7pt;height:9pt;z-index:-133648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Teplárna Strakonice, a.s.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7pt;margin-top:816.6pt;width:85.15pt;height:9pt;z-index:-133624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Datum tisku: 11.3.20 11:43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31.7pt;margin-top:816.6pt;width:42.3pt;height:9pt;z-index:-133600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color w:val="6C777E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4700E">
                  <w:rPr>
                    <w:noProof/>
                    <w:color w:val="6C777E"/>
                    <w:sz w:val="14"/>
                  </w:rPr>
                  <w:t>4</w:t>
                </w:r>
                <w:r>
                  <w:fldChar w:fldCharType="end"/>
                </w:r>
                <w:r>
                  <w:rPr>
                    <w:color w:val="6C777E"/>
                    <w:sz w:val="14"/>
                  </w:rPr>
                  <w:t xml:space="preserve"> z 23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A0" w:rsidRDefault="00756CE8">
    <w:pPr>
      <w:pStyle w:val="Zkladntext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61.85pt;margin-top:535.4pt;width:124.85pt;height:17.4pt;z-index:-133576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247" w:lineRule="auto"/>
                  <w:ind w:left="20" w:firstLine="94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Žádost o poskytnutí podpory v rámci Operačního programu Životní prostředí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27pt;margin-top:539.6pt;width:186.8pt;height:9pt;z-index:-133552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Rekonstrukce kotlů K1 a K2 s využitím prvků fluidní techniky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27pt;margin-top:555.2pt;width:77.7pt;height:9pt;z-index:-133528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Teplárna Strakonice, a.s.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7pt;margin-top:569.6pt;width:85.15pt;height:9pt;z-index:-133504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Datum tisku: 11.3.20 11:43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31.7pt;margin-top:569.6pt;width:46.15pt;height:9pt;z-index:-133480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color w:val="6C777E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4700E">
                  <w:rPr>
                    <w:noProof/>
                    <w:color w:val="6C777E"/>
                    <w:sz w:val="14"/>
                  </w:rPr>
                  <w:t>12</w:t>
                </w:r>
                <w:r>
                  <w:fldChar w:fldCharType="end"/>
                </w:r>
                <w:r>
                  <w:rPr>
                    <w:color w:val="6C777E"/>
                    <w:sz w:val="14"/>
                  </w:rPr>
                  <w:t xml:space="preserve"> z 23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A0" w:rsidRDefault="00756CE8">
    <w:pPr>
      <w:pStyle w:val="Zkladntext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61.85pt;margin-top:782.4pt;width:124.85pt;height:17.4pt;z-index:-133456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247" w:lineRule="auto"/>
                  <w:ind w:left="20" w:firstLine="94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Žádost o poskytnutí podpory v rámci Operačního programu Životní prostředí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7pt;margin-top:786.6pt;width:186.8pt;height:9pt;z-index:-133432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Rekonstrukce kotlů K1 a K2 s využitím prvků fluidní techniky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7pt;margin-top:802.2pt;width:77.7pt;height:9pt;z-index:-133408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Teplárna Strakonice, a.s.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pt;margin-top:816.6pt;width:85.15pt;height:9pt;z-index:-133384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>Datum tisku: 11.3.20 11:43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31.7pt;margin-top:816.6pt;width:46.15pt;height:9pt;z-index:-133360;mso-position-horizontal-relative:page;mso-position-vertical-relative:page" filled="f" stroked="f">
          <v:textbox inset="0,0,0,0">
            <w:txbxContent>
              <w:p w:rsidR="00F033A0" w:rsidRDefault="00756CE8">
                <w:pPr>
                  <w:spacing w:line="163" w:lineRule="exact"/>
                  <w:ind w:left="20"/>
                  <w:rPr>
                    <w:sz w:val="14"/>
                  </w:rPr>
                </w:pPr>
                <w:r>
                  <w:rPr>
                    <w:color w:val="6C777E"/>
                    <w:sz w:val="14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color w:val="6C777E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34700E">
                  <w:rPr>
                    <w:noProof/>
                    <w:color w:val="6C777E"/>
                    <w:sz w:val="14"/>
                  </w:rPr>
                  <w:t>22</w:t>
                </w:r>
                <w:r>
                  <w:fldChar w:fldCharType="end"/>
                </w:r>
                <w:r>
                  <w:rPr>
                    <w:color w:val="6C777E"/>
                    <w:sz w:val="14"/>
                  </w:rPr>
                  <w:t xml:space="preserve"> z 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CE8" w:rsidRDefault="00756CE8">
      <w:r>
        <w:separator/>
      </w:r>
    </w:p>
  </w:footnote>
  <w:footnote w:type="continuationSeparator" w:id="0">
    <w:p w:rsidR="00756CE8" w:rsidRDefault="00756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A1EFD"/>
    <w:multiLevelType w:val="multilevel"/>
    <w:tmpl w:val="A0A0BBE6"/>
    <w:lvl w:ilvl="0">
      <w:start w:val="1"/>
      <w:numFmt w:val="upperLetter"/>
      <w:lvlText w:val="%1."/>
      <w:lvlJc w:val="left"/>
      <w:pPr>
        <w:ind w:left="441" w:hanging="322"/>
        <w:jc w:val="left"/>
      </w:pPr>
      <w:rPr>
        <w:rFonts w:ascii="JohnSans Text Pro" w:eastAsia="JohnSans Text Pro" w:hAnsi="JohnSans Text Pro" w:cs="JohnSans Text Pro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63" w:hanging="544"/>
        <w:jc w:val="left"/>
      </w:pPr>
      <w:rPr>
        <w:rFonts w:ascii="JohnSans Text Pro" w:eastAsia="JohnSans Text Pro" w:hAnsi="JohnSans Text Pro" w:cs="JohnSans Text Pro" w:hint="default"/>
        <w:w w:val="100"/>
        <w:sz w:val="26"/>
        <w:szCs w:val="26"/>
      </w:rPr>
    </w:lvl>
    <w:lvl w:ilvl="2">
      <w:numFmt w:val="bullet"/>
      <w:lvlText w:val="•"/>
      <w:lvlJc w:val="left"/>
      <w:pPr>
        <w:ind w:left="1824" w:hanging="544"/>
      </w:pPr>
      <w:rPr>
        <w:rFonts w:hint="default"/>
      </w:rPr>
    </w:lvl>
    <w:lvl w:ilvl="3">
      <w:numFmt w:val="bullet"/>
      <w:lvlText w:val="•"/>
      <w:lvlJc w:val="left"/>
      <w:pPr>
        <w:ind w:left="2988" w:hanging="544"/>
      </w:pPr>
      <w:rPr>
        <w:rFonts w:hint="default"/>
      </w:rPr>
    </w:lvl>
    <w:lvl w:ilvl="4">
      <w:numFmt w:val="bullet"/>
      <w:lvlText w:val="•"/>
      <w:lvlJc w:val="left"/>
      <w:pPr>
        <w:ind w:left="4153" w:hanging="544"/>
      </w:pPr>
      <w:rPr>
        <w:rFonts w:hint="default"/>
      </w:rPr>
    </w:lvl>
    <w:lvl w:ilvl="5">
      <w:numFmt w:val="bullet"/>
      <w:lvlText w:val="•"/>
      <w:lvlJc w:val="left"/>
      <w:pPr>
        <w:ind w:left="5317" w:hanging="544"/>
      </w:pPr>
      <w:rPr>
        <w:rFonts w:hint="default"/>
      </w:rPr>
    </w:lvl>
    <w:lvl w:ilvl="6">
      <w:numFmt w:val="bullet"/>
      <w:lvlText w:val="•"/>
      <w:lvlJc w:val="left"/>
      <w:pPr>
        <w:ind w:left="6482" w:hanging="544"/>
      </w:pPr>
      <w:rPr>
        <w:rFonts w:hint="default"/>
      </w:rPr>
    </w:lvl>
    <w:lvl w:ilvl="7">
      <w:numFmt w:val="bullet"/>
      <w:lvlText w:val="•"/>
      <w:lvlJc w:val="left"/>
      <w:pPr>
        <w:ind w:left="7646" w:hanging="544"/>
      </w:pPr>
      <w:rPr>
        <w:rFonts w:hint="default"/>
      </w:rPr>
    </w:lvl>
    <w:lvl w:ilvl="8">
      <w:numFmt w:val="bullet"/>
      <w:lvlText w:val="•"/>
      <w:lvlJc w:val="left"/>
      <w:pPr>
        <w:ind w:left="8811" w:hanging="544"/>
      </w:pPr>
      <w:rPr>
        <w:rFonts w:hint="default"/>
      </w:rPr>
    </w:lvl>
  </w:abstractNum>
  <w:abstractNum w:abstractNumId="1" w15:restartNumberingAfterBreak="0">
    <w:nsid w:val="472B0004"/>
    <w:multiLevelType w:val="hybridMultilevel"/>
    <w:tmpl w:val="73BEB2DC"/>
    <w:lvl w:ilvl="0" w:tplc="198A23DC">
      <w:start w:val="12"/>
      <w:numFmt w:val="upperLetter"/>
      <w:lvlText w:val="%1."/>
      <w:lvlJc w:val="left"/>
      <w:pPr>
        <w:ind w:left="401" w:hanging="302"/>
        <w:jc w:val="left"/>
      </w:pPr>
      <w:rPr>
        <w:rFonts w:ascii="JohnSans Text Pro" w:eastAsia="JohnSans Text Pro" w:hAnsi="JohnSans Text Pro" w:cs="JohnSans Text Pro" w:hint="default"/>
        <w:w w:val="100"/>
        <w:sz w:val="28"/>
        <w:szCs w:val="28"/>
      </w:rPr>
    </w:lvl>
    <w:lvl w:ilvl="1" w:tplc="F4EA65D8">
      <w:numFmt w:val="bullet"/>
      <w:lvlText w:val="•"/>
      <w:lvlJc w:val="left"/>
      <w:pPr>
        <w:ind w:left="1458" w:hanging="302"/>
      </w:pPr>
      <w:rPr>
        <w:rFonts w:hint="default"/>
      </w:rPr>
    </w:lvl>
    <w:lvl w:ilvl="2" w:tplc="7988E744">
      <w:numFmt w:val="bullet"/>
      <w:lvlText w:val="•"/>
      <w:lvlJc w:val="left"/>
      <w:pPr>
        <w:ind w:left="2516" w:hanging="302"/>
      </w:pPr>
      <w:rPr>
        <w:rFonts w:hint="default"/>
      </w:rPr>
    </w:lvl>
    <w:lvl w:ilvl="3" w:tplc="9CB40E8A">
      <w:numFmt w:val="bullet"/>
      <w:lvlText w:val="•"/>
      <w:lvlJc w:val="left"/>
      <w:pPr>
        <w:ind w:left="3574" w:hanging="302"/>
      </w:pPr>
      <w:rPr>
        <w:rFonts w:hint="default"/>
      </w:rPr>
    </w:lvl>
    <w:lvl w:ilvl="4" w:tplc="01BCC284">
      <w:numFmt w:val="bullet"/>
      <w:lvlText w:val="•"/>
      <w:lvlJc w:val="left"/>
      <w:pPr>
        <w:ind w:left="4632" w:hanging="302"/>
      </w:pPr>
      <w:rPr>
        <w:rFonts w:hint="default"/>
      </w:rPr>
    </w:lvl>
    <w:lvl w:ilvl="5" w:tplc="E8384F30">
      <w:numFmt w:val="bullet"/>
      <w:lvlText w:val="•"/>
      <w:lvlJc w:val="left"/>
      <w:pPr>
        <w:ind w:left="5690" w:hanging="302"/>
      </w:pPr>
      <w:rPr>
        <w:rFonts w:hint="default"/>
      </w:rPr>
    </w:lvl>
    <w:lvl w:ilvl="6" w:tplc="51E65CF4">
      <w:numFmt w:val="bullet"/>
      <w:lvlText w:val="•"/>
      <w:lvlJc w:val="left"/>
      <w:pPr>
        <w:ind w:left="6748" w:hanging="302"/>
      </w:pPr>
      <w:rPr>
        <w:rFonts w:hint="default"/>
      </w:rPr>
    </w:lvl>
    <w:lvl w:ilvl="7" w:tplc="903A7780">
      <w:numFmt w:val="bullet"/>
      <w:lvlText w:val="•"/>
      <w:lvlJc w:val="left"/>
      <w:pPr>
        <w:ind w:left="7806" w:hanging="302"/>
      </w:pPr>
      <w:rPr>
        <w:rFonts w:hint="default"/>
      </w:rPr>
    </w:lvl>
    <w:lvl w:ilvl="8" w:tplc="F842B080">
      <w:numFmt w:val="bullet"/>
      <w:lvlText w:val="•"/>
      <w:lvlJc w:val="left"/>
      <w:pPr>
        <w:ind w:left="8864" w:hanging="302"/>
      </w:pPr>
      <w:rPr>
        <w:rFonts w:hint="default"/>
      </w:rPr>
    </w:lvl>
  </w:abstractNum>
  <w:abstractNum w:abstractNumId="2" w15:restartNumberingAfterBreak="0">
    <w:nsid w:val="57551F47"/>
    <w:multiLevelType w:val="multilevel"/>
    <w:tmpl w:val="FF62E6A2"/>
    <w:lvl w:ilvl="0">
      <w:start w:val="4"/>
      <w:numFmt w:val="upperLetter"/>
      <w:lvlText w:val="%1"/>
      <w:lvlJc w:val="left"/>
      <w:pPr>
        <w:ind w:left="663" w:hanging="544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3" w:hanging="544"/>
        <w:jc w:val="left"/>
      </w:pPr>
      <w:rPr>
        <w:rFonts w:ascii="JohnSans Text Pro" w:eastAsia="JohnSans Text Pro" w:hAnsi="JohnSans Text Pro" w:cs="JohnSans Text Pro" w:hint="default"/>
        <w:w w:val="100"/>
        <w:sz w:val="26"/>
        <w:szCs w:val="26"/>
      </w:rPr>
    </w:lvl>
    <w:lvl w:ilvl="2">
      <w:numFmt w:val="bullet"/>
      <w:lvlText w:val="•"/>
      <w:lvlJc w:val="left"/>
      <w:pPr>
        <w:ind w:left="3744" w:hanging="544"/>
      </w:pPr>
      <w:rPr>
        <w:rFonts w:hint="default"/>
      </w:rPr>
    </w:lvl>
    <w:lvl w:ilvl="3">
      <w:numFmt w:val="bullet"/>
      <w:lvlText w:val="•"/>
      <w:lvlJc w:val="left"/>
      <w:pPr>
        <w:ind w:left="5286" w:hanging="544"/>
      </w:pPr>
      <w:rPr>
        <w:rFonts w:hint="default"/>
      </w:rPr>
    </w:lvl>
    <w:lvl w:ilvl="4">
      <w:numFmt w:val="bullet"/>
      <w:lvlText w:val="•"/>
      <w:lvlJc w:val="left"/>
      <w:pPr>
        <w:ind w:left="6828" w:hanging="544"/>
      </w:pPr>
      <w:rPr>
        <w:rFonts w:hint="default"/>
      </w:rPr>
    </w:lvl>
    <w:lvl w:ilvl="5">
      <w:numFmt w:val="bullet"/>
      <w:lvlText w:val="•"/>
      <w:lvlJc w:val="left"/>
      <w:pPr>
        <w:ind w:left="8370" w:hanging="544"/>
      </w:pPr>
      <w:rPr>
        <w:rFonts w:hint="default"/>
      </w:rPr>
    </w:lvl>
    <w:lvl w:ilvl="6">
      <w:numFmt w:val="bullet"/>
      <w:lvlText w:val="•"/>
      <w:lvlJc w:val="left"/>
      <w:pPr>
        <w:ind w:left="9912" w:hanging="544"/>
      </w:pPr>
      <w:rPr>
        <w:rFonts w:hint="default"/>
      </w:rPr>
    </w:lvl>
    <w:lvl w:ilvl="7">
      <w:numFmt w:val="bullet"/>
      <w:lvlText w:val="•"/>
      <w:lvlJc w:val="left"/>
      <w:pPr>
        <w:ind w:left="11454" w:hanging="544"/>
      </w:pPr>
      <w:rPr>
        <w:rFonts w:hint="default"/>
      </w:rPr>
    </w:lvl>
    <w:lvl w:ilvl="8">
      <w:numFmt w:val="bullet"/>
      <w:lvlText w:val="•"/>
      <w:lvlJc w:val="left"/>
      <w:pPr>
        <w:ind w:left="12996" w:hanging="54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33A0"/>
    <w:rsid w:val="0034700E"/>
    <w:rsid w:val="00590010"/>
    <w:rsid w:val="00756CE8"/>
    <w:rsid w:val="00F0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09803FDE"/>
  <w15:docId w15:val="{7CE0DA88-BD66-4A64-9491-05CC6D9D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36"/>
      <w:ind w:left="120"/>
      <w:outlineLvl w:val="0"/>
    </w:pPr>
    <w:rPr>
      <w:sz w:val="28"/>
      <w:szCs w:val="28"/>
    </w:rPr>
  </w:style>
  <w:style w:type="paragraph" w:styleId="Nadpis2">
    <w:name w:val="heading 2"/>
    <w:basedOn w:val="Normln"/>
    <w:uiPriority w:val="1"/>
    <w:qFormat/>
    <w:pPr>
      <w:ind w:left="120"/>
      <w:outlineLvl w:val="1"/>
    </w:pPr>
    <w:rPr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4"/>
    </w:pPr>
    <w:rPr>
      <w:sz w:val="18"/>
      <w:szCs w:val="18"/>
    </w:rPr>
  </w:style>
  <w:style w:type="paragraph" w:styleId="Odstavecseseznamem">
    <w:name w:val="List Paragraph"/>
    <w:basedOn w:val="Normln"/>
    <w:uiPriority w:val="1"/>
    <w:qFormat/>
    <w:pPr>
      <w:spacing w:before="36"/>
      <w:ind w:left="663" w:hanging="543"/>
    </w:pPr>
  </w:style>
  <w:style w:type="paragraph" w:customStyle="1" w:styleId="TableParagraph">
    <w:name w:val="Table Paragraph"/>
    <w:basedOn w:val="Normln"/>
    <w:uiPriority w:val="1"/>
    <w:qFormat/>
    <w:pPr>
      <w:spacing w:before="44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kajtman@tst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st.cz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tst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forms.mpsv.cz/uir/adr/OverAdresuFram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info.mfcr.cz/ares/ares_fr.html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3660</Words>
  <Characters>21600</Characters>
  <Application>Microsoft Office Word</Application>
  <DocSecurity>0</DocSecurity>
  <Lines>180</Lines>
  <Paragraphs>50</Paragraphs>
  <ScaleCrop>false</ScaleCrop>
  <Company>SFZP</Company>
  <LinksUpToDate>false</LinksUpToDate>
  <CharactersWithSpaces>25210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3</cp:revision>
  <dcterms:created xsi:type="dcterms:W3CDTF">2020-03-16T12:41:00Z</dcterms:created>
  <dcterms:modified xsi:type="dcterms:W3CDTF">2020-03-16T11:46:00Z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2020-03-16T00:00:00Z</vt:filetime>
  </property>
</Properties>
</file>